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9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项目名称：沭阳县韩山镇农村人居环境整治综合提升奖补资金垃圾车采购项目（薄弱村运维管护）</w:t>
      </w:r>
      <w:r/>
    </w:p>
    <w:p>
      <w:pPr>
        <w:ind w:left="0" w:right="0" w:firstLine="16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JSZC-321322-WCCA-G2026-0002</w:t>
      </w:r>
      <w:r/>
    </w:p>
    <w:p>
      <w:pPr>
        <w:ind w:left="0" w:right="0" w:firstLine="150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（货物类项目，</w:t>
      </w:r>
      <w:r>
        <w:rPr>
          <w:rFonts w:ascii="SimSun" w:hAnsi="SimSun" w:eastAsia="SimSun" w:cs="SimSun"/>
          <w:b/>
          <w:color w:val="000000"/>
          <w:sz w:val="30"/>
          <w:u w:val="single"/>
        </w:rPr>
        <w:t xml:space="preserve"> 本项目 </w:t>
      </w:r>
      <w:r>
        <w:rPr>
          <w:rFonts w:ascii="SimSun" w:hAnsi="SimSun" w:eastAsia="SimSun" w:cs="SimSun"/>
          <w:b/>
          <w:color w:val="000000"/>
          <w:sz w:val="30"/>
        </w:rPr>
        <w:t xml:space="preserve">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9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 ：</w:t>
      </w:r>
      <w:r>
        <w:rPr>
          <w:rFonts w:ascii="SimSun" w:hAnsi="SimSun" w:eastAsia="SimSun" w:cs="SimSun"/>
          <w:b/>
          <w:color w:val="000000"/>
          <w:sz w:val="32"/>
          <w:u w:val="single"/>
        </w:rPr>
        <w:t xml:space="preserve">沭阳县韩山镇人民政府</w:t>
      </w:r>
      <w:r/>
    </w:p>
    <w:p>
      <w:pPr>
        <w:ind w:left="0" w:right="0" w:firstLine="1606"/>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2"/>
          <w:u w:val="single"/>
        </w:rPr>
        <w:t xml:space="preserve">江苏中亿华建设项目管理有限公司 </w:t>
      </w:r>
      <w:r/>
    </w:p>
    <w:p>
      <w:pPr>
        <w:ind w:left="0" w:right="0" w:firstLine="3213"/>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u w:val="single"/>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u w:val="single"/>
        </w:rPr>
        <w:t xml:space="preserve">5</w:t>
      </w:r>
      <w:r>
        <w:rPr>
          <w:rFonts w:ascii="SimSun" w:hAnsi="SimSun" w:eastAsia="SimSun" w:cs="SimSun"/>
          <w:b/>
          <w:color w:val="000000"/>
          <w:sz w:val="32"/>
        </w:rPr>
        <w:t xml:space="preserve">月</w:t>
      </w:r>
      <w:r>
        <w:rPr>
          <w:rFonts w:ascii="Times New Roman" w:hAnsi="Times New Roman" w:eastAsia="Times New Roman" w:cs="Times New Roman"/>
          <w:b/>
          <w:color w:val="000000"/>
          <w:sz w:val="32"/>
          <w:u w:val="single"/>
        </w:rPr>
        <w:t xml:space="preserve">13</w:t>
      </w:r>
      <w:r>
        <w:rPr>
          <w:rFonts w:ascii="SimSun" w:hAnsi="SimSun" w:eastAsia="SimSun" w:cs="SimSun"/>
          <w:b/>
          <w:color w:val="000000"/>
          <w:sz w:val="32"/>
        </w:rPr>
        <w:t xml:space="preserve">日</w:t>
      </w:r>
      <w:r>
        <w:rPr>
          <w:rFonts w:ascii="SimSun" w:hAnsi="SimSun" w:eastAsia="SimSun" w:cs="SimSun"/>
          <w:color w:val="000000"/>
          <w:sz w:val="24"/>
        </w:rPr>
        <w:t xml:space="preserve">                     </w:t>
        <w:br w:type="page" w:clear="all"/>
      </w:r>
      <w:r/>
    </w:p>
    <w:p>
      <w:pPr>
        <w:ind w:left="0" w:right="0" w:firstLine="321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w:t>
      </w:r>
      <w:r>
        <w:rPr>
          <w:rFonts w:ascii="Times New Roman" w:hAnsi="Times New Roman" w:eastAsia="Times New Roman" w:cs="Times New Roman"/>
          <w:color w:val="000000"/>
          <w:sz w:val="36"/>
        </w:rPr>
        <w:t xml:space="preserve">2</w:t>
      </w:r>
      <w:r>
        <w:rPr>
          <w:rFonts w:ascii="SimHei" w:hAnsi="SimHei" w:eastAsia="SimHei" w:cs="SimHei"/>
          <w:color w:val="000000"/>
          <w:sz w:val="36"/>
        </w:rPr>
        <w:t xml:space="preserve">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Times New Roman" w:hAnsi="Times New Roman" w:eastAsia="Times New Roman" w:cs="Times New Roman"/>
          <w:color w:val="000000"/>
          <w:sz w:val="36"/>
        </w:rPr>
        <w:t xml:space="preserve">6</w:t>
      </w:r>
      <w:r>
        <w:rPr>
          <w:rFonts w:ascii="SimHei" w:hAnsi="SimHei" w:eastAsia="SimHei" w:cs="SimHei"/>
          <w:color w:val="000000"/>
          <w:sz w:val="36"/>
        </w:rPr>
        <w:t xml:space="preserve">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rPr>
          <w:rFonts w:ascii="Times New Roman" w:hAnsi="Times New Roman" w:eastAsia="Times New Roman" w:cs="Times New Roman"/>
          <w:color w:val="000000"/>
          <w:sz w:val="36"/>
        </w:rPr>
        <w:t xml:space="preserve">23</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rPr>
          <w:rFonts w:ascii="Times New Roman" w:hAnsi="Times New Roman" w:eastAsia="Times New Roman" w:cs="Times New Roman"/>
          <w:color w:val="000000"/>
          <w:sz w:val="36"/>
        </w:rPr>
        <w:t xml:space="preserve">31</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rPr>
          <w:rFonts w:ascii="Times New Roman" w:hAnsi="Times New Roman" w:eastAsia="Times New Roman" w:cs="Times New Roman"/>
          <w:color w:val="000000"/>
          <w:sz w:val="36"/>
        </w:rPr>
        <w:t xml:space="preserve">41</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rPr>
          <w:rFonts w:ascii="Times New Roman" w:hAnsi="Times New Roman" w:eastAsia="Times New Roman" w:cs="Times New Roman"/>
          <w:color w:val="000000"/>
          <w:sz w:val="36"/>
        </w:rPr>
        <w:t xml:space="preserve">44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sz w:val="21"/>
        </w:rPr>
      </w:r>
      <w:r/>
    </w:p>
    <w:p>
      <w:pPr>
        <w:ind w:left="0" w:right="0" w:firstLine="0"/>
        <w:jc w:val="center"/>
        <w:spacing w:before="0" w:after="0"/>
        <w:rPr>
          <w:rFonts w:ascii="SimHei" w:hAnsi="SimHei" w:eastAsia="SimHei" w:cs="SimHei"/>
          <w:color w:val="000000"/>
          <w:sz w:val="44"/>
          <w:szCs w:val="4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4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p>
    <w:p>
      <w:pPr>
        <w:ind w:left="0" w:right="0" w:firstLine="0"/>
        <w:jc w:val="center"/>
        <w:spacing w:before="0" w:after="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沭阳县韩山镇农村人居环境整治综合提升奖补资金垃圾车采购项目（薄弱村运维管护） </w:t>
      </w: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招标公告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沭阳县韩山镇人民政府</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江苏中亿华建设项目管理有限公司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沭阳县韩山镇农村人居环境整治综合提升奖补资金垃圾车采购项目（薄弱村运维管护）</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沭阳县韩山镇农村人居环境整治综合提升奖补资金垃圾车采购项目（薄弱村运维管护）</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招标文件，并于</w:t>
      </w:r>
      <w:r>
        <w:rPr>
          <w:rFonts w:ascii="Times New Roman" w:hAnsi="Times New Roman" w:eastAsia="Times New Roman" w:cs="Times New Roman"/>
          <w:color w:val="000000"/>
          <w:sz w:val="24"/>
          <w:u w:val="single"/>
        </w:rPr>
        <w:t xml:space="preserve"> 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月4</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JSZC-321322-WCCA-G2026-0002</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项目名称：沭阳县韩山镇农村人居环境整治综合提升奖补资金垃圾车采购项目（薄弱村运维管护）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w:t>
      </w:r>
      <w:r>
        <w:rPr>
          <w:rFonts w:ascii="SimSun" w:hAnsi="SimSun" w:eastAsia="SimSun" w:cs="SimSun"/>
          <w:color w:val="000000"/>
          <w:sz w:val="24"/>
          <w:u w:val="single"/>
        </w:rPr>
        <w:t xml:space="preserve">设定</w:t>
      </w:r>
      <w:r>
        <w:rPr>
          <w:rFonts w:ascii="SimSun" w:hAnsi="SimSun" w:eastAsia="SimSun" w:cs="SimSun"/>
          <w:color w:val="000000"/>
          <w:sz w:val="24"/>
        </w:rPr>
        <w:t xml:space="preserve">（设定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不设定）最高限价，最高限价为</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126</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采购需求（简介）：购置</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辆垃圾运输车、</w:t>
      </w:r>
      <w:r>
        <w:rPr>
          <w:rFonts w:ascii="SimSun" w:hAnsi="SimSun" w:eastAsia="SimSun" w:cs="SimSun"/>
          <w:color w:val="000000"/>
          <w:sz w:val="24"/>
          <w:highlight w:val="white"/>
        </w:rPr>
        <w:t xml:space="preserve">本项目货物的供应、运输、安装调试、售后服务，具体采购范围及所应达到的具体要求，以本采购文件中项目需求及清单的相应规定为准。</w:t>
      </w:r>
      <w:r>
        <w:rPr>
          <w:rFonts w:ascii="SimSun" w:hAnsi="SimSun" w:eastAsia="SimSun" w:cs="SimSun"/>
          <w:color w:val="000000"/>
          <w:sz w:val="24"/>
        </w:rPr>
        <w:t xml:space="preserve">（详细内容见本招标文件第四章）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合同签订后</w:t>
      </w:r>
      <w:r>
        <w:rPr>
          <w:rFonts w:ascii="Times New Roman" w:hAnsi="Times New Roman" w:eastAsia="Times New Roman" w:cs="Times New Roman"/>
          <w:color w:val="000000"/>
          <w:sz w:val="24"/>
          <w:u w:val="single"/>
        </w:rPr>
        <w:t xml:space="preserve"> 20</w:t>
      </w:r>
      <w:r>
        <w:rPr>
          <w:rFonts w:ascii="SimSun" w:hAnsi="SimSun" w:eastAsia="SimSun" w:cs="SimSun"/>
          <w:color w:val="000000"/>
          <w:sz w:val="24"/>
          <w:u w:val="single"/>
        </w:rPr>
        <w:t xml:space="preserve">日历天</w:t>
      </w:r>
      <w:r>
        <w:rPr>
          <w:rFonts w:ascii="Times New Roman" w:hAnsi="Times New Roman" w:eastAsia="Times New Roman" w:cs="Times New Roman"/>
          <w:color w:val="000000"/>
          <w:sz w:val="24"/>
        </w:rPr>
        <w:t xml:space="preserve">内供货安装调试完毕并交付使用。</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联合体投标（接受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不接受）。</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项条件（按要求提供投标声明及承诺函）。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信用信息。信用信息查询渠道：“信用中国”网（</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）、江苏政府采购网（</w:t>
      </w:r>
      <w:r>
        <w:rPr>
          <w:rFonts w:ascii="Times New Roman" w:hAnsi="Times New Roman" w:eastAsia="Times New Roman" w:cs="Times New Roman"/>
          <w:color w:val="000000"/>
          <w:sz w:val="24"/>
        </w:rPr>
        <w:t xml:space="preserve">www.ccgp-jiangsu.gov.cn</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规则：供应商被列入失信被执行人、重大税收违法失信主体、政府采购严重违法失信行为记录名单及其他不符合《中华人民共和国政府采购法》第二十二条规定条件的，将拒绝其参与政府采购活动。（投标文件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落实政府采购政策需满足的资格要求：本项目属于专门面向中小企业采购的项目，供应商应为中小微企业、监狱企业、残疾人福利性单位（须提供《中小企业或残疾人福利性单位声明函》）。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时间：自招标文件公告发布之日起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）或宿迁市政府采购网点击“政府采购管理交易系统（苏采云）”，使用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锁进入系统从“项目参与”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“采购项目”菜单中，找到本项目获取采购文件（后缀名为“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本项目共分一个包。投标人参与多个包投标的，应按包分别获取招标文件。投标人未按要求获取招标文件导致无法投标的，后果自负（其投标文件不予接受）。</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u w:val="single"/>
        </w:rPr>
        <w:t xml:space="preserve">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6</w:t>
      </w:r>
      <w:r>
        <w:rPr>
          <w:rFonts w:ascii="SimSun" w:hAnsi="SimSun" w:eastAsia="SimSun" w:cs="SimSun"/>
          <w:color w:val="000000"/>
          <w:sz w:val="24"/>
          <w:u w:val="single"/>
        </w:rPr>
        <w:t xml:space="preserve">月4</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rPr>
          <w:rFonts w:ascii="SimSun" w:hAnsi="SimSun" w:eastAsia="SimSun" w:cs="SimSun"/>
          <w:color w:val="000000"/>
          <w:sz w:val="24"/>
          <w:highlight w:val="white"/>
        </w:rPr>
        <w:t xml:space="preserve">招标公告发布媒体：宿迁市政府采购网、宿迁市公共资源交易平台、江苏省财政部门指定的媒体。</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财政部门监督电话：</w:t>
      </w:r>
      <w:r>
        <w:rPr>
          <w:rFonts w:ascii="Times New Roman" w:hAnsi="Times New Roman" w:eastAsia="Times New Roman" w:cs="Times New Roman"/>
          <w:color w:val="000000"/>
          <w:sz w:val="24"/>
        </w:rPr>
        <w:t xml:space="preserve">0527-83559270</w:t>
      </w:r>
      <w:r>
        <w:rPr>
          <w:rFonts w:ascii="SimSun" w:hAnsi="SimSun" w:eastAsia="SimSun" w:cs="SimSun"/>
          <w:color w:val="000000"/>
          <w:sz w:val="24"/>
          <w:highlight w:val="white"/>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”数字证书办理：“苏采云”系统目前仅支持“苏采云”系统下的意源</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。省内各地区办理的“苏采云”系统下的意源</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全省通用。宿迁地区</w:t>
      </w:r>
      <w:r>
        <w:rPr>
          <w:rFonts w:ascii="Times New Roman" w:hAnsi="Times New Roman" w:eastAsia="Times New Roman" w:cs="Times New Roman"/>
          <w:color w:val="000000"/>
          <w:sz w:val="24"/>
          <w:highlight w:val="white"/>
        </w:rPr>
        <w:t xml:space="preserve">CA</w:t>
      </w:r>
      <w:r>
        <w:rPr>
          <w:rFonts w:ascii="SimSun" w:hAnsi="SimSun" w:eastAsia="SimSun" w:cs="SimSun"/>
          <w:color w:val="000000"/>
          <w:sz w:val="24"/>
          <w:highlight w:val="white"/>
        </w:rPr>
        <w:t xml:space="preserve">数字证书办理联系方式：</w:t>
      </w:r>
      <w:r>
        <w:rPr>
          <w:rFonts w:ascii="FangSong" w:hAnsi="FangSong" w:eastAsia="FangSong" w:cs="FangSong"/>
          <w:color w:val="000000"/>
          <w:sz w:val="24"/>
          <w:highlight w:val="white"/>
        </w:rPr>
        <w:t xml:space="preserve">18351098172</w:t>
      </w:r>
      <w:r>
        <w:rPr>
          <w:rFonts w:ascii="SimSun" w:hAnsi="SimSun" w:eastAsia="SimSun" w:cs="SimSun"/>
          <w:color w:val="000000"/>
          <w:sz w:val="24"/>
          <w:highlight w:val="white"/>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宿迁地区“苏采云”技术支持客服电话：</w:t>
      </w:r>
      <w:r>
        <w:rPr>
          <w:rFonts w:ascii="Times New Roman" w:hAnsi="Times New Roman" w:eastAsia="Times New Roman" w:cs="Times New Roman"/>
          <w:color w:val="000000"/>
          <w:sz w:val="24"/>
          <w:highlight w:val="white"/>
        </w:rPr>
        <w:t xml:space="preserve">0527-84225125</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0519-86722806</w:t>
      </w:r>
      <w:r>
        <w:rPr>
          <w:rFonts w:ascii="SimSun" w:hAnsi="SimSun" w:eastAsia="SimSun" w:cs="SimSun"/>
          <w:color w:val="000000"/>
          <w:sz w:val="24"/>
          <w:highlight w:val="white"/>
        </w:rPr>
        <w:t xml:space="preserve">。</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如果投标人通过苏采云系统参与政府采购项目，相关操作手册详见链接：</w:t>
      </w:r>
      <w:r>
        <w:rPr>
          <w:rFonts w:ascii="Times New Roman" w:hAnsi="Times New Roman" w:eastAsia="Times New Roman" w:cs="Times New Roman"/>
          <w:color w:val="000000"/>
          <w:spacing w:val="-6"/>
          <w:sz w:val="24"/>
          <w:highlight w:val="white"/>
        </w:rPr>
        <w:t xml:space="preserve">http://www.ccgp-jiangsu.gov.cn/jiangsu/zlxz/ee/ee3a4bc5a3454aa2b0d9312230633ce9.html</w:t>
      </w:r>
      <w:r>
        <w:rPr>
          <w:rFonts w:ascii="SimSun" w:hAnsi="SimSun" w:eastAsia="SimSun" w:cs="SimSun"/>
          <w:color w:val="000000"/>
          <w:spacing w:val="-6"/>
          <w:sz w:val="24"/>
          <w:highlight w:val="white"/>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现场勘察及答疑：本项目不组织集中勘察及答疑，投标人如对采购需求有疑问，请咨询采购单位联系人。 </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w:t>
      </w:r>
      <w:r>
        <w:rPr>
          <w:rFonts w:ascii="SimSun" w:hAnsi="SimSun" w:eastAsia="SimSun" w:cs="SimSun"/>
          <w:color w:val="000000"/>
          <w:sz w:val="24"/>
        </w:rPr>
        <w:t xml:space="preserve">采购人信息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沭阳县韩山镇人民政府 </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沭阳县</w:t>
      </w:r>
      <w:r>
        <w:rPr>
          <w:rFonts w:ascii="Times New Roman" w:hAnsi="Times New Roman" w:eastAsia="Times New Roman" w:cs="Times New Roman"/>
          <w:color w:val="000000"/>
          <w:sz w:val="24"/>
          <w:u w:val="single"/>
        </w:rPr>
        <w:t xml:space="preserve">324</w:t>
      </w:r>
      <w:r>
        <w:rPr>
          <w:rFonts w:ascii="SimSun" w:hAnsi="SimSun" w:eastAsia="SimSun" w:cs="SimSun"/>
          <w:color w:val="000000"/>
          <w:sz w:val="24"/>
          <w:u w:val="single"/>
        </w:rPr>
        <w:t xml:space="preserve">省道</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号</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周局长</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15161265551</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采购代理机构信息</w:t>
      </w:r>
      <w:r/>
    </w:p>
    <w:p>
      <w:pPr>
        <w:ind w:left="479" w:right="0" w:firstLine="1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江苏中亿华建设项目管理有限公司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沭阳县常州路</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号</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楼</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蔡震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15358356055</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有关本次招标的事项若存在变动或修改，敬请及时关注“宿迁市政府采购网”等平台更正公告。</w:t>
      </w:r>
      <w:r/>
    </w:p>
    <w:p>
      <w:pPr>
        <w:ind w:left="0" w:right="0" w:firstLine="482"/>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本次招标不收取投标保证金。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 满足招标公告中投标人资格要求。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本次招标及由此产生的合同受中华人民共和国有关法律法规的制约和保护。</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投标人应自行承担所有与参加投标有关的费用，无论投标过程中的做法和结果如何，</w:t>
      </w:r>
      <w:r>
        <w:rPr>
          <w:rFonts w:ascii="SimSun" w:hAnsi="SimSun" w:eastAsia="SimSun" w:cs="SimSun"/>
          <w:color w:val="000000"/>
          <w:sz w:val="24"/>
          <w:u w:val="single"/>
        </w:rPr>
        <w:t xml:space="preserve"> 江苏中亿华建设项目管理有限公司 </w:t>
      </w:r>
      <w:r>
        <w:rPr>
          <w:rFonts w:ascii="SimSun" w:hAnsi="SimSun" w:eastAsia="SimSun" w:cs="SimSun"/>
          <w:color w:val="000000"/>
          <w:sz w:val="24"/>
        </w:rPr>
        <w:t xml:space="preserve">（以下简称采购代理机构）在任何情况下均无义务和责任承担这些费用。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4.2.2 </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具体方式及标准为：按照“苏招协〔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号”文件规定标准向招标代理机构支付代理服务费，可采用数字人民币方式支付。 </w:t>
      </w:r>
      <w:r/>
    </w:p>
    <w:p>
      <w:pPr>
        <w:ind w:left="0" w:right="0" w:firstLine="602"/>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ind w:left="0" w:right="0" w:firstLine="321"/>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 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 在投标截止时间之前，采购代理机构可以对招标文件进行修改。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 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除技术性能另有规定外，投标文件所使用的度量衡单位，均须采用国家法定计量单位。</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 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其投标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各投标人在编制投标文件时请按照招标文件第六章规定的格式进行。因编排混乱导致投标文件被误读或评委会查找不到有效文件是投标人的风险。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 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）招标文件要求提供证书证件等原件电子件的，投标人提供的电子件应是通过对证书证件等原件进行扫描、拍照等方式数字化，可被“苏采云”系统识别的数字文件，否则评委会可视为其未提供。（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）无论何种原因，即使投标人开标时携带了证书证明资料的原件，即使电子投标文件中未包含相关资料电子件，评委会也可视同其未提供。</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投标人应按照法律法规、规章和规范性文件以及招标文件要求提交证明文件，证明其投标标的符合招标文件规定。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 招标文件对证明文件无明确形式要求的，证明文件可以以文字资料、图纸和数据等形式提交。</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 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 本项目不接受备选的投标方案或有选择的报价，只允许有一个报价。投标报价内容包括货款、标准附件、备品备件、专用工具、包装、运输、装卸、保险、税金、货到就位以及安装、调试、培训、保修等，完成本项目所涉及的一切相关费用。</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投标人需对招标文件中的技术要求和商务要求逐项作出响应或偏离，并说明原因。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投标人需根据招标文件要求提供培训计划。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投标人需根据招标文件要求提供所投标的主要组成部分、功能设计、实现思路及关键技术等。</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 投标人应按照招标文件中提供的格式完整、正确地填写投标声明及承诺函、开标一览表。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 对于采用货币报价的项目，开标一览表中的投标总报价应与投标分项报价表中的投标总报价一致，如不一致，不作为无效投标处理，但评标时以开标一览表中的价格为准</w:t>
      </w:r>
      <w:r>
        <w:rPr>
          <w:rFonts w:ascii="SimSun" w:hAnsi="SimSun" w:eastAsia="SimSun" w:cs="SimSun"/>
          <w:b/>
          <w:color w:val="000000"/>
          <w:sz w:val="24"/>
        </w:rPr>
        <w:t xml:space="preserve">。</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 投标有效期为开标之日起</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 中标人的投标文件作为项目合同的附件，其有效期至中标人全部合同义务履行完毕为止。 </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 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SimHei" w:hAnsi="SimHei" w:eastAsia="SimHei" w:cs="SimHei"/>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投标人上传电子投标文件的时间不得晚于招标公告中规定的投标截止时间。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投标人应充分考虑网络环境、网络带宽等风险因素，如因投标人自身原因导致电子投标文件上传不成功，按照本招标文件第二章第27.1.2条规定作无效投标处理。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 采购代理机构拒绝接收在规定的投标截止时间后上传的任何投标文件。</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 投标人撤回电子投标文件后，则认为其不再参与本项目投标活动。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 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 在投标截止时间至招标文件规定的投标有效期满这段时间内，投标人不得撤回其投标。</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 采购代理机构将在招标公告规定的时间和地点组织公开开标。投标人应当按照《“苏采云”系统供应商操作手册》的规定，参加开标活动，并在“苏采云”系统规定的时间内对投标文件进行解密。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 开标时，由采购代理机构通过“苏采云”系统在线宣布投标人名称、投标价格以及招标文件规定的需要宣布的其他内容。投标人在不见面开标系统中确认投标价格，如投标人未在线参加开标或未在规定时间内确认价格，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 投标人在开标过程中涉及的投标文件解密、开标结果确认等工作，应按照《操作手册》的规定执行。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 如果投标人对开标过程和开标记录有疑义，应当根据《操作手册》的规定提出，如“苏采云”系统中《开标记录表》宣布后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分钟内未提出，视同认可开标结果。</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 </w:t>
      </w:r>
      <w:r>
        <w:rPr>
          <w:rFonts w:ascii="SimHei" w:hAnsi="SimHei" w:eastAsia="SimHei" w:cs="SimHei"/>
          <w:color w:val="000000"/>
          <w:sz w:val="28"/>
        </w:rPr>
        <w:t xml:space="preserve">评标委员会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开标后，采购代理机构将立即组织评标委员会（以下简称评委会）进行评标。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23.2 </w:t>
      </w:r>
      <w:r>
        <w:rPr>
          <w:rFonts w:ascii="SimSun" w:hAnsi="SimSun" w:eastAsia="SimSun" w:cs="SimSun"/>
          <w:color w:val="000000"/>
          <w:sz w:val="24"/>
        </w:rPr>
        <w:t xml:space="preserve">评委会由采购人代表以及有关技术、经济等方面的专家组成，且人员构成符合政府采购有关规定。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 评委会独立开展工作，负责评审所有投标文件并确定中标候选人。</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 </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 凡是与审查、澄清、评价和比较投标有关的资料以及投标建议等，采购人、评委、采购代理机构均不得向投标人或与评标无关的其他人员透露。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 在评标过程中，投标人不得以任何行为干扰评标过程，否则其投标文件将被视为无效投标文件。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 采购代理机构和评委会不向未中标的投标人说明未中标原因，也不公布评标过程中的相关细节。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 </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 评标期间，评委会对投标文件中含义不明确、同类问题表述不一致或者有明显文字和计算错误的内容，有权要求投标人作出必要的澄清、说明或补正。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评委会并非对每个投标人都作出澄清要求。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 需要投标人进行澄清、说明和补正的，本项目投标人的澄清、说明或者补正采用线上澄清方式，评委会将通过“苏采云”系统向投标人发出“澄清要求函”，接到“澄清要求函”的投标人应当按照要求在规定时间内通过“苏采云”系统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接到评委会澄清、说明和补正要求的投标人如未按规定作出澄清、说明和补正，其风险由投标人自行承担。</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 </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 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符合性审查：依据招标文件的规定，由评委会从投标文件的有效性、完整性和对招标文件的响应程度等方面进行审查，以确定投标文件是否对招标文件的实质性要求作出响应。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 在对各投标人进行符合性审查过程中，对初步被认定为无效投标的投标人，由评委会组长或采购人代表通过“苏采云”系统告知其未通过符合性审查的原因，评标结束后，将不再告知未通过符合性审查的原因。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 在详细评标之前，评委会将首先审查每份投标文件是否实质性响应了招标文件的要求。实质性响应的投标应是与招标文件要求的全部条款、条件和规格相符，没有重大偏离或保留的投标。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 如果投标文件实质上没有响应招标文件的要求，评委会将予以拒绝，投标人不得通过修改或撤销不符合要求的偏离或保留，使其投标成为实质性响应的投标。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 评委会将对确定为实质性响应的投标进行进一步审核，确定其是否有计算或累加上的算术错误，修正错误的原则如下：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投标人在开、评标全过程中应</w:t>
      </w:r>
      <w:r>
        <w:rPr>
          <w:rFonts w:ascii="FangSong" w:hAnsi="FangSong" w:eastAsia="FangSong" w:cs="FangSong"/>
          <w:color w:val="000000"/>
          <w:sz w:val="24"/>
        </w:rPr>
        <w:t xml:space="preserve">随时保持系统在线</w:t>
      </w:r>
      <w:r>
        <w:rPr>
          <w:rFonts w:ascii="SimSun" w:hAnsi="SimSun" w:eastAsia="SimSun" w:cs="SimSun"/>
          <w:color w:val="000000"/>
          <w:sz w:val="24"/>
        </w:rPr>
        <w:t xml:space="preserve">，及时在“苏采云”系统查阅、答复相关信息。</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 </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 </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27.1.6</w:t>
      </w:r>
      <w:r>
        <w:rPr>
          <w:rFonts w:ascii="SimSun" w:hAnsi="SimSun" w:eastAsia="SimSun" w:cs="SimSun"/>
          <w:color w:val="000000"/>
          <w:sz w:val="24"/>
        </w:rPr>
        <w:t xml:space="preserve">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27.1.7</w:t>
      </w:r>
      <w:r>
        <w:rPr>
          <w:rFonts w:ascii="SimSun" w:hAnsi="SimSun" w:eastAsia="SimSun" w:cs="SimSun"/>
          <w:color w:val="000000"/>
          <w:sz w:val="24"/>
        </w:rPr>
        <w:t xml:space="preserve">不符合招标文件中规定的实质性要求和条件的（</w:t>
      </w:r>
      <w:r>
        <w:rPr>
          <w:rFonts w:ascii="SimSun" w:hAnsi="SimSun" w:eastAsia="SimSun" w:cs="SimSun"/>
          <w:i/>
          <w:color w:val="000000"/>
          <w:sz w:val="24"/>
          <w:u w:val="single"/>
        </w:rPr>
        <w:t xml:space="preserve">加斜体下划线内容或打“★”内容为实质性要求和条件）。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27.1.8 </w:t>
      </w:r>
      <w:r>
        <w:rPr>
          <w:rFonts w:ascii="SimSun" w:hAnsi="SimSun" w:eastAsia="SimSun" w:cs="SimSun"/>
          <w:color w:val="000000"/>
          <w:sz w:val="24"/>
        </w:rPr>
        <w:t xml:space="preserve">投标人被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27.1.9 </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27.1.11</w:t>
      </w:r>
      <w:r>
        <w:rPr>
          <w:rFonts w:ascii="SimSun" w:hAnsi="SimSun" w:eastAsia="SimSun" w:cs="SimSun"/>
          <w:color w:val="000000"/>
          <w:sz w:val="24"/>
        </w:rPr>
        <w:t xml:space="preserve">本项目采购产品被财政部、国家发展改革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27.1.12</w:t>
      </w:r>
      <w:r>
        <w:rPr>
          <w:rFonts w:ascii="SimSun" w:hAnsi="SimSun" w:eastAsia="SimSun" w:cs="SimSun"/>
          <w:color w:val="000000"/>
          <w:sz w:val="24"/>
        </w:rPr>
        <w:t xml:space="preserve"> 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27.1.13 </w:t>
      </w:r>
      <w:r>
        <w:rPr>
          <w:rFonts w:ascii="SimSun" w:hAnsi="SimSun" w:eastAsia="SimSun" w:cs="SimSun"/>
          <w:color w:val="000000"/>
          <w:sz w:val="24"/>
        </w:rPr>
        <w:t xml:space="preserve">其他法律法规及本招标文件规定的属于无效投标的情况。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 废标条款</w:t>
      </w:r>
      <w:r/>
    </w:p>
    <w:p>
      <w:pPr>
        <w:ind w:left="479"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符合专业条件的投标人或者对招标文件作实质响应的投标人不足三家的。</w:t>
      </w: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27.2.5 </w:t>
      </w:r>
      <w:r>
        <w:rPr>
          <w:rFonts w:ascii="SimSun" w:hAnsi="SimSun" w:eastAsia="SimSun" w:cs="SimSun"/>
          <w:color w:val="000000"/>
          <w:sz w:val="24"/>
        </w:rPr>
        <w:t xml:space="preserve">因“苏采云”系统故障造成开标不成功的。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28.</w:t>
      </w:r>
      <w:r>
        <w:rPr>
          <w:rFonts w:ascii="SimHei" w:hAnsi="SimHei" w:eastAsia="SimHei" w:cs="SimHei"/>
          <w:color w:val="000000"/>
          <w:sz w:val="30"/>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 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不同投标人的投标文件异常一致或者投标报价呈规律性差异。</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29.</w:t>
      </w:r>
      <w:r>
        <w:rPr>
          <w:rFonts w:ascii="SimHei" w:hAnsi="SimHei" w:eastAsia="SimHei" w:cs="SimHei"/>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 </w:t>
      </w:r>
      <w:r>
        <w:rPr>
          <w:rFonts w:ascii="SimSun" w:hAnsi="SimSun" w:eastAsia="SimSun" w:cs="SimSun"/>
          <w:color w:val="000000"/>
          <w:sz w:val="24"/>
        </w:rPr>
        <w:t xml:space="preserve">投标人应以书面形式向采购人或者其委托的采购代理机构提出质疑。质疑超出采购机构代理范围的，投标人应当向采购人提出。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 </w:t>
      </w:r>
      <w:r>
        <w:rPr>
          <w:rFonts w:ascii="SimSun" w:hAnsi="SimSun" w:eastAsia="SimSun" w:cs="SimSun"/>
          <w:color w:val="000000"/>
          <w:sz w:val="24"/>
          <w:u w:val="single"/>
        </w:rPr>
        <w:t xml:space="preserve"> 沭阳县韩山镇人民政府、江苏中亿华建设项目管理有限公司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rPr>
          <w:rFonts w:ascii="SimSun" w:hAnsi="SimSun" w:eastAsia="SimSun" w:cs="SimSun"/>
          <w:color w:val="000000"/>
          <w:sz w:val="24"/>
          <w:u w:val="single"/>
        </w:rPr>
        <w:t xml:space="preserve"> 周局长</w:t>
      </w:r>
      <w:r>
        <w:rPr>
          <w:rFonts w:ascii="Times New Roman" w:hAnsi="Times New Roman" w:eastAsia="Times New Roman" w:cs="Times New Roman"/>
          <w:color w:val="000000"/>
          <w:sz w:val="24"/>
          <w:u w:val="single"/>
        </w:rPr>
        <w:t xml:space="preserve">-15161265551</w:t>
      </w:r>
      <w:r>
        <w:rPr>
          <w:rFonts w:ascii="SimSun" w:hAnsi="SimSun" w:eastAsia="SimSun" w:cs="SimSun"/>
          <w:color w:val="000000"/>
          <w:sz w:val="24"/>
          <w:u w:val="single"/>
        </w:rPr>
        <w:t xml:space="preserve"> 、蔡震</w:t>
      </w:r>
      <w:r>
        <w:rPr>
          <w:rFonts w:ascii="Times New Roman" w:hAnsi="Times New Roman" w:eastAsia="Times New Roman" w:cs="Times New Roman"/>
          <w:color w:val="000000"/>
          <w:sz w:val="24"/>
          <w:u w:val="single"/>
        </w:rPr>
        <w:t xml:space="preserve">-15358356055</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w:t>
      </w:r>
      <w:r>
        <w:rPr>
          <w:rFonts w:ascii="SimSun" w:hAnsi="SimSun" w:eastAsia="SimSun" w:cs="SimSun"/>
          <w:color w:val="000000"/>
          <w:sz w:val="24"/>
          <w:u w:val="single"/>
        </w:rPr>
        <w:t xml:space="preserve"> 沭阳县</w:t>
      </w:r>
      <w:r>
        <w:rPr>
          <w:rFonts w:ascii="Times New Roman" w:hAnsi="Times New Roman" w:eastAsia="Times New Roman" w:cs="Times New Roman"/>
          <w:color w:val="000000"/>
          <w:sz w:val="24"/>
          <w:u w:val="single"/>
        </w:rPr>
        <w:t xml:space="preserve">324</w:t>
      </w:r>
      <w:r>
        <w:rPr>
          <w:rFonts w:ascii="SimSun" w:hAnsi="SimSun" w:eastAsia="SimSun" w:cs="SimSun"/>
          <w:color w:val="000000"/>
          <w:sz w:val="24"/>
          <w:u w:val="single"/>
        </w:rPr>
        <w:t xml:space="preserve">省道</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号 、沭阳县常州路</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号</w:t>
      </w:r>
      <w:r>
        <w:rPr>
          <w:rFonts w:ascii="Times New Roman" w:hAnsi="Times New Roman" w:eastAsia="Times New Roman" w:cs="Times New Roman"/>
          <w:color w:val="000000"/>
          <w:sz w:val="24"/>
          <w:u w:val="single"/>
        </w:rPr>
        <w:t xml:space="preserve">7</w:t>
      </w:r>
      <w:r>
        <w:rPr>
          <w:rFonts w:ascii="SimSun" w:hAnsi="SimSun" w:eastAsia="SimSun" w:cs="SimSun"/>
          <w:color w:val="000000"/>
          <w:sz w:val="24"/>
          <w:u w:val="single"/>
        </w:rPr>
        <w:t xml:space="preserve">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29.7  </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30.</w:t>
      </w:r>
      <w:r>
        <w:rPr>
          <w:rFonts w:ascii="SimHei" w:hAnsi="SimHei" w:eastAsia="SimHei" w:cs="SimHei"/>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31. </w:t>
      </w:r>
      <w:r>
        <w:rPr>
          <w:rFonts w:ascii="SimHei" w:hAnsi="SimHei" w:eastAsia="SimHei" w:cs="SimHei"/>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31.1 </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31.3</w:t>
      </w:r>
      <w:r>
        <w:rPr>
          <w:rFonts w:ascii="SimSun" w:hAnsi="SimSun" w:eastAsia="SimSun" w:cs="SimSun"/>
          <w:color w:val="000000"/>
          <w:sz w:val="24"/>
        </w:rPr>
        <w:t xml:space="preserve"> 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u w:val="single"/>
        </w:rPr>
        <w:t xml:space="preserve">种</w:t>
      </w:r>
      <w:r>
        <w:rPr>
          <w:rFonts w:ascii="SimSun" w:hAnsi="SimSun" w:eastAsia="SimSun" w:cs="SimSun"/>
          <w:color w:val="000000"/>
          <w:sz w:val="24"/>
        </w:rPr>
        <w:t xml:space="preserve">方式确定履约保证金收取方式。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）履约保证金应在采购合同签订前提交，按采购合同总价的</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5  </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计取（如用江苏政府采购电子履约保函（保险）代替缴纳履约保证金的，按采购合同总价的 </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33.</w:t>
      </w:r>
      <w:r>
        <w:rPr>
          <w:rFonts w:ascii="SimHei" w:hAnsi="SimHei" w:eastAsia="SimHei" w:cs="SimHei"/>
          <w:color w:val="000000"/>
          <w:sz w:val="30"/>
        </w:rPr>
        <w:t xml:space="preserve">政府采购履约资金扶持政策</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依据《关于转发江苏省财政厅、中国人民银行南京分行〈关于深入推进政府采购线上合同信用融资工作的通知〉的通知》（通财购〔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left="0" w:right="0" w:firstLine="602"/>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34.1</w:t>
      </w:r>
      <w:r>
        <w:rPr>
          <w:rFonts w:ascii="SimSun" w:hAnsi="SimSun" w:eastAsia="SimSun" w:cs="SimSun"/>
          <w:color w:val="000000"/>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34.2</w:t>
      </w:r>
      <w:r>
        <w:rPr>
          <w:rFonts w:ascii="SimSun" w:hAnsi="SimSun" w:eastAsia="SimSun" w:cs="SimSun"/>
          <w:color w:val="000000"/>
          <w:sz w:val="24"/>
          <w:highlight w:val="white"/>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34.3</w:t>
      </w:r>
      <w:r>
        <w:rPr>
          <w:rFonts w:ascii="SimSun" w:hAnsi="SimSun" w:eastAsia="SimSun" w:cs="SimSun"/>
          <w:color w:val="000000"/>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34.4</w:t>
      </w:r>
      <w:r>
        <w:rPr>
          <w:rFonts w:ascii="SimSun" w:hAnsi="SimSun" w:eastAsia="SimSun" w:cs="SimSun"/>
          <w:color w:val="000000"/>
          <w:sz w:val="24"/>
          <w:highlight w:val="whit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highlight w:val="white"/>
        </w:rPr>
        <w:t xml:space="preserve">35.</w:t>
      </w:r>
      <w:r>
        <w:rPr>
          <w:rFonts w:ascii="SimSun" w:hAnsi="SimSun" w:eastAsia="SimSun" w:cs="SimSun"/>
          <w:b/>
          <w:color w:val="000000"/>
          <w:sz w:val="24"/>
          <w:highlight w:val="white"/>
        </w:rPr>
        <w:t xml:space="preserve">付款</w:t>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rPr>
        <w:t xml:space="preserve">预付款：签订合同后支付合同总价款的30%；</w:t>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进度款：货物全部供货完毕并调试完成，经采购人验收合格后付至合同总价款的</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，验收合格后运行满一年付至合同价款的</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，验收合格后运行满两年付清合同价款。</w:t>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9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注：采购人可采用数字人民币支付，在签订合同时，中标人明确表示无需预付款或者主动要求降低预付款比例的金额，采购人可不适用预付款规定。</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2891"/>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第一部分专用条款</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单 位（全称） ： （简称甲方）</w:t>
      </w:r>
      <w:r>
        <w:rPr>
          <w:rFonts w:ascii="SimSun" w:hAnsi="SimSun" w:eastAsia="SimSun" w:cs="SimSun"/>
          <w:color w:val="000000"/>
          <w:sz w:val="24"/>
          <w:u w:val="single"/>
        </w:rPr>
        <w:t xml:space="preserve">沭阳县韩山镇人民政府   </w:t>
      </w: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中标供应商（全称） ： （简称乙方） __________</w:t>
      </w:r>
      <w:r>
        <w:rPr>
          <w:rFonts w:ascii="SimSun" w:hAnsi="SimSun" w:eastAsia="SimSun" w:cs="SimSun"/>
          <w:color w:val="000000"/>
          <w:sz w:val="24"/>
          <w:u w:val="single"/>
        </w:rPr>
        <w:t xml:space="preserve">      </w:t>
      </w:r>
      <w:r>
        <w:rPr>
          <w:rFonts w:ascii="SimSun" w:hAnsi="SimSun" w:eastAsia="SimSun" w:cs="SimSun"/>
          <w:color w:val="000000"/>
          <w:sz w:val="24"/>
        </w:rPr>
        <w:t xml:space="preserve">______ </w:t>
      </w:r>
      <w:r/>
    </w:p>
    <w:p>
      <w:pPr>
        <w:ind w:left="0" w:right="0" w:firstLine="36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依照《中华人民共和国政府采购法》及其实施条例、 《中华人民共和国民法典》</w:t>
      </w:r>
      <w:r/>
    </w:p>
    <w:p>
      <w:pPr>
        <w:ind w:left="240" w:right="0" w:hanging="24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及其他有关法律、行政法规，遵循平等、自愿、公平和诚实信用的原则，双方就  </w:t>
      </w:r>
      <w:r>
        <w:rPr>
          <w:rFonts w:ascii="SimSun" w:hAnsi="SimSun" w:eastAsia="SimSun" w:cs="SimSun"/>
          <w:color w:val="000000"/>
          <w:sz w:val="24"/>
          <w:u w:val="single"/>
        </w:rPr>
        <w:t xml:space="preserve">（项目编号及名称）</w:t>
      </w:r>
      <w:r>
        <w:rPr>
          <w:rFonts w:ascii="SimSun" w:hAnsi="SimSun" w:eastAsia="SimSun" w:cs="SimSun"/>
          <w:color w:val="000000"/>
          <w:sz w:val="24"/>
        </w:rPr>
        <w:t xml:space="preserve">相关事项协商一致，达成如下合同条款：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一、乙方向甲方提供总价值为________________元的标的物。 </w:t>
      </w:r>
      <w:r/>
    </w:p>
    <w:p>
      <w:pPr>
        <w:ind w:left="0" w:right="0" w:firstLine="300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主要标的物清单（详细列明）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403"/>
        <w:gridCol w:w="1671"/>
        <w:gridCol w:w="877"/>
        <w:gridCol w:w="1165"/>
        <w:gridCol w:w="1165"/>
        <w:gridCol w:w="11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1"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9" w:type="dxa"/>
            <w:vAlign w:val="top"/>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  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5"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4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4" w:type="dxa"/>
            <w:vAlign w:val="top"/>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c>
      </w:tr>
    </w:tbl>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二、交货时间、地点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（一）交货期：合同签订后，</w:t>
      </w:r>
      <w:r>
        <w:rPr>
          <w:rFonts w:ascii="SimSun" w:hAnsi="SimSun" w:eastAsia="SimSun" w:cs="SimSun"/>
          <w:color w:val="000000"/>
          <w:sz w:val="24"/>
          <w:u w:val="single"/>
        </w:rPr>
        <w:t xml:space="preserve">20</w:t>
      </w:r>
      <w:r>
        <w:rPr>
          <w:rFonts w:ascii="SimSun" w:hAnsi="SimSun" w:eastAsia="SimSun" w:cs="SimSun"/>
          <w:color w:val="000000"/>
          <w:sz w:val="24"/>
        </w:rPr>
        <w:t xml:space="preserve">日内送货到单位指定地点，并将按招标文件的规定履行合同责任和义务。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（二）交货地点：沭阳县韩山镇人民政府指定的交货地点。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三、质量技术标准 ：合格</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四、实施方式及费用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由乙方视情况自定实施方式，费用自负。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五、验收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（一）在货物进场并安装调试后 7 日内，甲方根据技术要求组织验收，验收内容包括：型号、规格、数量、外观质量、以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后果。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（二）采购单位组建验收小组，按采购合同约定的时间组织验收，并出具验收报告。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（三）甲方在验收中，如发现有与合同规定不符的，应在 3 天内向乙方提出书面意见，不签发验收单。乙方在接到甲方书面意见后，应在 3 天内予以处理。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六、付款方式 </w:t>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预付款：签订合同后支付合同总价款的30%；</w:t>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进度款：货物全部供货完毕并调试完成，经采购人验收合格后付至合同总价款的</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，验收合格后运行满一年付至合同价款的</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，验收合格后运行满两年付清合同价款。</w:t>
      </w:r>
      <w:r/>
    </w:p>
    <w:p>
      <w:pPr>
        <w:ind w:left="0" w:right="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9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96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注：采购人可采用数字人民币支付，在签订合同时，中标人明确表示无需预付款或者主动要求降低预付款比例的金额，采购人可不适用预付款规定。</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七、售后服务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（一）验收通过之日起对设备免费保修3年 。维保期内，乙方对产品质量实行三包，因设备配置或制造质量问题而引起的故障，乙方应在2小时内予以免费维修或更换，由此引起的一切费用由乙方承担。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八、履约保证金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履约保证金应在采购合同签订前提交，按采购合同总价的</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5  </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计取（如用江苏政府采购电子履约保函（保险）代替缴纳履约保证金的，按采购合同总价的</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计取）。除银行电汇、网上银行、数字人民币外，投标人还可选用银行保函、担保公司的保证担保或保险公司的保证保险等多种形式向采购人缴纳；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履约保证金退还的条件：按以下方式实行：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九、违约条款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（一）乙方不按期完成合同约定的内容，应向甲方支付违约金，除甲方或不可抗力原因外，每延迟交付一天，按合同总价款的 3‰支付违约金，违约金可直接从合同款中扣除； 延期超过</w:t>
      </w:r>
      <w:r>
        <w:rPr>
          <w:rFonts w:ascii="SimSun" w:hAnsi="SimSun" w:eastAsia="SimSun" w:cs="SimSun"/>
          <w:color w:val="000000"/>
          <w:sz w:val="24"/>
          <w:u w:val="single"/>
        </w:rPr>
        <w:t xml:space="preserve"> 10 </w:t>
      </w:r>
      <w:r>
        <w:rPr>
          <w:rFonts w:ascii="SimSun" w:hAnsi="SimSun" w:eastAsia="SimSun" w:cs="SimSun"/>
          <w:color w:val="000000"/>
          <w:sz w:val="24"/>
        </w:rPr>
        <w:t xml:space="preserve">日，甲方有权强制解除合同。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（二）乙方所供产品品种、型号、规格、花色、质量不符合规定的，由其负责包换或包修，并承担修理、调换或退货而支付的实际费用。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（三）非因甲方原因，乙方不履行本合同规定的义务，致使工作延误，甲方有权要求其强制履行或解除合同，并要求乙方等额赔偿由此造成的一切损失。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（四）本项目不得转让分包，如有发生，无条件清理退场，所造成的一切损失由乙方负责。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（五）甲方未按约定期限付款的，除向乙方支付货款外，须按中国人民银行有关规定向乙方支付滞纳金。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（六）因上级财政部门未及时拨款导致甲方未按约定期限付款的除外。</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十、知识产权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免除并承担由于甲方在其本国使用该项目时而引起第三方提出的侵犯专利权、知识产权或设计权的起诉、行动、行政程序索赔、请求等以及甲方为此而产生的损失、损害、费用和支出（包括律师费） 。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十一、合同生效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本合同经甲方、乙方签字盖章后生效，合同签订的内容不能超出招标文件和投标文件的实质性内容。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十二、合同的组成部分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本合同条款、中标通知书、招标文件、投标文件及供应商在开标时的书面承诺等构成合同的组成部分。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十三、合同份数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b/>
          <w:color w:val="000000"/>
          <w:sz w:val="24"/>
          <w:u w:val="single"/>
        </w:rPr>
        <w:t xml:space="preserve">肆</w:t>
      </w:r>
      <w:r>
        <w:rPr>
          <w:rFonts w:ascii="SimSun" w:hAnsi="SimSun" w:eastAsia="SimSun" w:cs="SimSun"/>
          <w:color w:val="000000"/>
          <w:sz w:val="24"/>
        </w:rPr>
        <w:t xml:space="preserve">份，以中文书写，甲方执</w:t>
      </w:r>
      <w:r>
        <w:rPr>
          <w:rFonts w:ascii="SimSun" w:hAnsi="SimSun" w:eastAsia="SimSun" w:cs="SimSun"/>
          <w:b/>
          <w:color w:val="000000"/>
          <w:sz w:val="24"/>
          <w:u w:val="single"/>
        </w:rPr>
        <w:t xml:space="preserve">叁</w:t>
      </w:r>
      <w:r>
        <w:rPr>
          <w:rFonts w:ascii="SimSun" w:hAnsi="SimSun" w:eastAsia="SimSun" w:cs="SimSun"/>
          <w:color w:val="000000"/>
          <w:sz w:val="24"/>
        </w:rPr>
        <w:t xml:space="preserve">份，乙方</w:t>
      </w:r>
      <w:r>
        <w:rPr>
          <w:rFonts w:ascii="SimSun" w:hAnsi="SimSun" w:eastAsia="SimSun" w:cs="SimSun"/>
          <w:b/>
          <w:color w:val="000000"/>
          <w:sz w:val="24"/>
          <w:u w:val="single"/>
        </w:rPr>
        <w:t xml:space="preserve">壹</w:t>
      </w:r>
      <w:r>
        <w:rPr>
          <w:rFonts w:ascii="SimSun" w:hAnsi="SimSun" w:eastAsia="SimSun" w:cs="SimSun"/>
          <w:color w:val="000000"/>
          <w:sz w:val="24"/>
        </w:rPr>
        <w:t xml:space="preserve">份。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十四、本合同一切未尽事宜，按照《中华人民共和国民法典》有关规定执行，无相关规定的，由甲乙双方协商解决。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3"/>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第二部分通用条款</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十五、词语含义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（一）合同：甲乙双方签署的、合同格式中载明的甲方与乙方所达成的协议，包括所有的附件、附录和构成合同的所有文件。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（二）合同价：根据合同规定，乙方在正确且完全履行合同义务后甲方应支付给乙方的价格。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（三）货物：乙方根据合同规定需向甲方提供的一切设备、机械、仪表、备件、工具、手册和其他技术资料及其他材料。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（四）服务：根据合同规定甲方承担与供货有关的辅助服务，如运输、保险等其他伴随服务，如安装、调试、提供技术援助、培训等。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（五）甲方：采购单位，即沭阳县韩山镇人民政府。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（六）乙方：提供货物和服务的公司或实体，即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（七）不可抗力：指不能预见、不能避免和不能克服的客观情况，如战争、动乱、空中飞行物体坠落或其他非甲乙方责任造成的爆炸、火灾，以及协议条款约定等级以上的风、雨、雪、地震等。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十六、技术规格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乙方所提供货物的技术规格应与招标文件规定的技术规格以及所附的技术规格响应表相一致。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十七、专利权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乙方应保证甲方在使用该货物或其任何一部分时不受第三方提出侵犯其专利权、商标权和工业设计权的起诉。一旦出现专利侵权，乙方应负全部责任。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十八、包装要求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合同另有规定外，乙方提供的全部货物均按标准保护措施进行包装。该包装应适应远距离运输、防潮、防震、防锈和防野蛮装卸，以确保货物安全无损运抵指定现场。由于包装不善所引起的货物锈蚀、损坏和损失均由乙方承担。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（二）每件包装箱内应附一份详细装箱单和质量合格标识。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十九、装运条件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根据采购人指定地点，乙方负责安排运输，并承担运费。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二十、付款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（一）本合同以人民币付款。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乙方应按照与甲方签订的合同规定交货。 交货后乙方向甲方提供下列单据，甲方按合同规定审核后付款：1、发票；2、制造厂家出具的质量检验证书等；3、买方加盖公章证明货物交付使用合格的验收合格报告。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二十一、伴随服务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乙方应按照国家有关规定和合同中所附的服务承诺提供服务，主要包括：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（一）货物的现场安装；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（二）提供货物组装和维修所需的工具；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（三）在合同中乙方承诺的期限内对所提供货物实施运行监督、维修，该服务并不能免除乙方在质量保证期内应承担的义务；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（四）在项目交货现场就货物的安装、启动、运行、维护对使用方人员进行培训。</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二十二、质量保证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（一）乙方所提供的产品必须符合最新的国家标准和行业标准。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二十三、检验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 甲方在乙方交货后及时组织验收， 如果货物的质量和规格与合同规定相符，甲方应及时填写验收表；如果货物的质量、规格与合同规定不符，或在质量保证期内发现货物有缺陷（包括潜在缺陷或使用不符合要求的材料），甲方应报请法定检验机构进行检查，有权凭其出具的检验报告向乙方提出索赔。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二十四、索赔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1.乙方同意退货，按合同中规定的货币将货款退还给甲方，并承担由此发生的一切损失和费用，包括利息、银行手续费、运费、保险费、检验费、仓储费、装卸费以及为保护退回货物所需的其他必要费用。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2.根据货物的低劣程度、损坏程度以及买方所遭损失的数额，乙方须降低货物的价格。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合同规定的规格、质量和性能要求的新零件、部件或设备来更换和修补有缺陷的部分，乙方应承担一切费用和风险并负担甲方所蒙受的全部直接损失费用。同时应按合同规定更换和修补件，相应延长质量保证期。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（二）在甲方发出索赔通知后 20 天内，如乙方未作答复，上述索赔应视为已被接受，按照本合同规定的任何一种方法解决索赔事宜，甲方将从乙方开具的合同款中扣除索赔金额或采用法律手段解决索赔事宜。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二十五、误期赔偿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除合同规定外，如果乙方没有按照合同规定的时间交货和提供服务，甲方将从货款中扣除误期赔偿费而不影响合同项目的其他补救方法，赔偿费按每周迟交货物的交货价或未提供服务费用的 0.5%计收，直至交货或提供服务为止，一周按 7 天计算，不足 7 天按周计算。但误期赔偿费的最高限度为误期货物或服务合同价的 5%。一旦达到误期赔偿的最高限额，甲方可考虑终止合同。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二十六、不可抗力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 120 天以上，双方应通过友好协商在合理的时间内达成进一步履行合同的协议。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二十七、税费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中国政府根据现行税法规定对甲方征收的与本合同有关的一切税费由甲方负担；中国政府根据现行税法规定对乙方征收的与本合同有关的一切税费由乙方负担。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二十八、合同争议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甲乙双方应通过友好协商，解决在执行本合同中所发生的或与本合同有关的一切争议。如果协商仍得不到解决，任何一方均可按“《中华人民共和国民法典》”规定向沭阳县人民法院提起诉讼。</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三十、适用法律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本合同应按照中华人民共和国的现行法律进行解释。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（盖章）乙方： （盖章）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法定（授权）代表人：法定（授权）代表人：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联系人：联系人：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年月日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工业（制造业）</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（接受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不接受）进口产品。</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沭阳县韩山镇农村人居环境整治综合提升奖补资金垃圾车采购项目（薄弱村运维管护）。</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（二）预算金额：</w:t>
      </w:r>
      <w:r>
        <w:rPr>
          <w:rFonts w:ascii="Times New Roman" w:hAnsi="Times New Roman" w:eastAsia="Times New Roman" w:cs="Times New Roman"/>
          <w:color w:val="000000"/>
          <w:sz w:val="24"/>
        </w:rPr>
        <w:t xml:space="preserve">126</w:t>
      </w:r>
      <w:r>
        <w:rPr>
          <w:rFonts w:ascii="SimSun" w:hAnsi="SimSun" w:eastAsia="SimSun" w:cs="SimSun"/>
          <w:color w:val="000000"/>
          <w:sz w:val="24"/>
        </w:rPr>
        <w:t xml:space="preserve">万元。</w:t>
      </w:r>
      <w:r/>
    </w:p>
    <w:p>
      <w:pPr>
        <w:ind w:left="0" w:right="0" w:firstLine="47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（三）款项的支付方式及进度安排：</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预付款：签订合同后支付合同总价款的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进度款：货物全部供货完毕并调试完成，经采购人验收合格后付至合同总价款的</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，验收合格后运行满一年付至合同价款的</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，验收合格后运行满两年付清合同价款。</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资金支付的时间：收到供应商发票</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资金支付的条件：满足相应阶段的要求且收到供应商发票。</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注：采购人可采用数字人民币支付，在签订合同时，中标人明确表示无需预付款或者主动要求降低预付款比例的金额，采购人可不适用预付款规定。</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（四）合同履行期限及交货地点</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合同履行期限：合同签订后</w:t>
      </w:r>
      <w:r>
        <w:rPr>
          <w:rFonts w:ascii="Times New Roman" w:hAnsi="Times New Roman" w:eastAsia="Times New Roman" w:cs="Times New Roman"/>
          <w:color w:val="000000"/>
          <w:sz w:val="24"/>
        </w:rPr>
        <w:t xml:space="preserve"> 20</w:t>
      </w:r>
      <w:r>
        <w:rPr>
          <w:rFonts w:ascii="SimSun" w:hAnsi="SimSun" w:eastAsia="SimSun" w:cs="SimSun"/>
          <w:color w:val="000000"/>
          <w:sz w:val="24"/>
        </w:rPr>
        <w:t xml:space="preserve">日历天内供货安装调试完毕并交付使用</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交货地点：采购人指定地点。</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免费保修期：</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年，自项目验收合格之日起。</w:t>
      </w:r>
      <w:r/>
    </w:p>
    <w:p>
      <w:pPr>
        <w:ind w:left="0" w:right="0" w:firstLine="72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本项目核心产品：电动三轮侧挂桶垃圾运输车</w:t>
      </w:r>
      <w:r/>
    </w:p>
    <w:p>
      <w:pPr>
        <w:ind w:left="0" w:right="0" w:firstLine="321"/>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二、采购需求</w:t>
      </w:r>
      <w:r/>
    </w:p>
    <w:p>
      <w:pPr>
        <w:ind w:left="0" w:right="0" w:firstLine="1205"/>
        <w:jc w:val="both"/>
        <w:spacing w:before="70" w:after="0"/>
        <w:tabs>
          <w:tab w:val="left" w:pos="844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电动三轮侧挂桶垃圾运输车（36辆）技术参数</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3516"/>
        <w:gridCol w:w="4461"/>
      </w:tblGrid>
      <w:tr>
        <w:trPr>
          <w:trHeight w:val="5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33" w:right="118" w:firstLine="0"/>
              <w:jc w:val="center"/>
              <w:spacing w:before="13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1043" w:right="1033" w:firstLine="0"/>
              <w:jc w:val="center"/>
              <w:spacing w:before="13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5" w:right="0" w:firstLine="0"/>
              <w:jc w:val="center"/>
              <w:spacing w:before="13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参 数</w:t>
            </w:r>
            <w:r/>
          </w:p>
        </w:tc>
      </w:tr>
      <w:tr>
        <w:trPr>
          <w:trHeight w:val="6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0" w:firstLine="0"/>
              <w:jc w:val="center"/>
              <w:spacing w:before="8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1304" w:right="52" w:hanging="1198"/>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整车尺寸（长X宽X高）mm（外径）：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1033" w:firstLine="720"/>
              <w:jc w:val="center"/>
              <w:spacing w:before="8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≥3800x1750x2100</w:t>
            </w:r>
            <w:r/>
          </w:p>
        </w:tc>
      </w:tr>
      <w:tr>
        <w:trPr>
          <w:trHeight w:val="4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8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0" w:right="1033" w:firstLine="720"/>
              <w:jc w:val="both"/>
              <w:spacing w:before="8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整车质量kg：</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0" w:right="1033" w:firstLine="720"/>
              <w:jc w:val="center"/>
              <w:spacing w:before="8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≥1100</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73" w:firstLine="0"/>
              <w:jc w:val="center"/>
              <w:spacing w:before="127"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车厢内实际有效容积m</w:t>
            </w:r>
            <w:r>
              <w:rPr>
                <w:rFonts w:ascii="Arial" w:hAnsi="Arial" w:eastAsia="Arial" w:cs="Arial"/>
                <w:color w:val="000000"/>
                <w:sz w:val="24"/>
              </w:rPr>
              <w:t xml:space="preserve">³：</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73" w:firstLine="0"/>
              <w:jc w:val="center"/>
              <w:spacing w:before="127"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≥3.5 m</w:t>
            </w:r>
            <w:r>
              <w:rPr>
                <w:rFonts w:ascii="SimSun" w:hAnsi="SimSun" w:eastAsia="SimSun" w:cs="SimSun"/>
                <w:color w:val="000000"/>
                <w:sz w:val="24"/>
              </w:rPr>
              <w:t xml:space="preserve">³</w:t>
            </w:r>
            <w:r/>
          </w:p>
        </w:tc>
      </w:tr>
      <w:tr>
        <w:trPr>
          <w:trHeight w:val="6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73" w:firstLine="0"/>
              <w:jc w:val="center"/>
              <w:spacing w:before="127"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时速：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≤30 km/h</w:t>
            </w:r>
            <w:r/>
          </w:p>
        </w:tc>
      </w:tr>
      <w:tr>
        <w:trPr>
          <w:trHeight w:val="4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6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1043" w:right="1033" w:firstLine="0"/>
              <w:jc w:val="center"/>
              <w:spacing w:before="63"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轴距mm：</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5" w:right="0" w:firstLine="0"/>
              <w:jc w:val="center"/>
              <w:spacing w:before="6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≥2400</w:t>
            </w:r>
            <w:r/>
          </w:p>
        </w:tc>
      </w:tr>
      <w:tr>
        <w:trPr>
          <w:trHeight w:val="4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0" w:right="1033"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续航里程</w:t>
            </w:r>
            <w:r/>
          </w:p>
          <w:p>
            <w:pPr>
              <w:ind w:left="0" w:right="1033"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（空载）：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≥90km</w:t>
            </w:r>
            <w:r/>
          </w:p>
        </w:tc>
      </w:tr>
      <w:tr>
        <w:trPr>
          <w:trHeight w:val="4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0" w:right="1033" w:firstLine="960"/>
              <w:jc w:val="both"/>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标准电压：</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72V</w:t>
            </w:r>
            <w:r/>
          </w:p>
        </w:tc>
      </w:tr>
      <w:tr>
        <w:trPr>
          <w:trHeight w:val="5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0" w:right="0" w:firstLine="960"/>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电池容量：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5" w:right="0" w:firstLine="0"/>
              <w:jc w:val="center"/>
              <w:spacing w:before="93" w:after="0" w:line="288"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72V 120AH锂电池</w:t>
            </w:r>
            <w:r/>
          </w:p>
        </w:tc>
      </w:tr>
      <w:tr>
        <w:trPr>
          <w:trHeight w:val="5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行走电机功率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（免维护无刷电机）3000W</w:t>
            </w:r>
            <w:r/>
          </w:p>
        </w:tc>
      </w:tr>
      <w:tr>
        <w:trPr>
          <w:trHeight w:val="5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824" w:right="0" w:firstLine="0"/>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液压电机功率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（免维护无刷电机）≥1000W</w:t>
            </w:r>
            <w:r/>
          </w:p>
        </w:tc>
      </w:tr>
      <w:tr>
        <w:trPr>
          <w:trHeight w:val="5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3" w:right="118" w:firstLine="0"/>
              <w:jc w:val="center"/>
              <w:spacing w:before="57"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824" w:right="0" w:firstLine="0"/>
              <w:jc w:val="both"/>
              <w:spacing w:before="7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车厢自卸时间：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5" w:right="0" w:firstLine="0"/>
              <w:jc w:val="center"/>
              <w:spacing w:before="7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≤8s</w:t>
            </w:r>
            <w:r/>
          </w:p>
        </w:tc>
      </w:tr>
      <w:tr>
        <w:trPr>
          <w:trHeight w:val="5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3" w:right="118" w:firstLine="0"/>
              <w:jc w:val="center"/>
              <w:spacing w:before="5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824" w:right="0" w:firstLine="0"/>
              <w:jc w:val="both"/>
              <w:spacing w:before="57"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车厢下降时间：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5" w:right="0" w:firstLine="0"/>
              <w:jc w:val="center"/>
              <w:spacing w:before="57"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≤7s</w:t>
            </w:r>
            <w:r/>
          </w:p>
        </w:tc>
      </w:tr>
      <w:tr>
        <w:trPr>
          <w:trHeight w:val="4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3" w:right="118" w:firstLine="0"/>
              <w:jc w:val="center"/>
              <w:spacing w:before="49"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824" w:right="0" w:firstLine="0"/>
              <w:jc w:val="both"/>
              <w:spacing w:before="5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挂桶起升时间：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5" w:right="0" w:firstLine="0"/>
              <w:jc w:val="center"/>
              <w:spacing w:before="52"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≤9s（空桶）</w:t>
            </w:r>
            <w:r/>
          </w:p>
        </w:tc>
      </w:tr>
      <w:tr>
        <w:trPr>
          <w:trHeight w:val="5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3" w:right="118" w:firstLine="0"/>
              <w:jc w:val="center"/>
              <w:spacing w:before="5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824" w:right="0" w:firstLine="0"/>
              <w:jc w:val="both"/>
              <w:spacing w:before="49"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挂桶下降时间：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5" w:right="0" w:firstLine="0"/>
              <w:jc w:val="center"/>
              <w:spacing w:before="49"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≤8s（空桶）</w:t>
            </w:r>
            <w:r/>
          </w:p>
        </w:tc>
      </w:tr>
      <w:tr>
        <w:trPr>
          <w:trHeight w:val="5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118" w:firstLine="240"/>
              <w:jc w:val="both"/>
              <w:spacing w:before="5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224" w:right="0" w:firstLine="0"/>
              <w:spacing w:before="155"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轮胎尺寸（前轮、后轮）：</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7" w:right="0" w:firstLine="0"/>
              <w:jc w:val="center"/>
              <w:spacing w:before="155" w:after="0"/>
              <w:tabs>
                <w:tab w:val="left" w:pos="1157"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前轮4.50-12</w:t>
              <w:tab/>
              <w:t xml:space="preserve">后轮5.00-12 朝阳</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3" w:right="118" w:firstLine="0"/>
              <w:jc w:val="center"/>
              <w:spacing w:before="5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120"/>
              <w:jc w:val="center"/>
              <w:spacing w:before="155"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车厢材质结构：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43" w:right="126" w:firstLine="0"/>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箱体四周采用1.2mm耐候钢板，底板采用1.2mm厚304不锈钢材料制作，防腐蚀性能高。</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3" w:right="118" w:firstLine="0"/>
              <w:jc w:val="center"/>
              <w:spacing w:before="5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224" w:right="0" w:firstLine="0"/>
              <w:jc w:val="center"/>
              <w:spacing w:before="155"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整车密封性要求：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0" w:right="0" w:firstLine="480"/>
              <w:jc w:val="both"/>
              <w:spacing w:before="155"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整车做防水密闭处理，底板尾部向上倾斜20度，后门硅胶密封条，带污水箱。</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2" w:right="118" w:firstLine="117"/>
              <w:jc w:val="center"/>
              <w:spacing w:before="196"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120"/>
              <w:jc w:val="center"/>
              <w:spacing w:before="155"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装卸功能设计要求：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侧挂式垃圾收集方式，机械手自动翻转垃圾桶，最大翻转质量≥120kg，与240L/120L垃圾桶配套使用；厢体带液压自卸。</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133" w:right="118" w:firstLine="0"/>
              <w:jc w:val="center"/>
              <w:spacing w:before="5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224" w:right="0" w:firstLine="0"/>
              <w:jc w:val="center"/>
              <w:spacing w:before="155"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车厢后门功能设计要求：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0"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后门采用双油缸液压自动启闭且后门可自动翻至车顶，易于倾倒垃圾至移动式压缩中转箱内，安全可靠。</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center"/>
            <w:textDirection w:val="lrTb"/>
            <w:noWrap w:val="false"/>
          </w:tcPr>
          <w:p>
            <w:pPr>
              <w:ind w:left="0" w:right="118" w:firstLine="0"/>
              <w:jc w:val="center"/>
              <w:spacing w:before="5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224" w:right="0" w:firstLine="0"/>
              <w:jc w:val="center"/>
              <w:spacing w:before="155"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箱体内部压缩功能要求：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0"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箱体内部采用双油缸自动顶部压缩结构，压缩机构具有单循环及连续循环压缩功能，压缩比高；且压缩与提升功能产生互锁。</w:t>
            </w:r>
            <w:r/>
          </w:p>
        </w:tc>
      </w:tr>
      <w:tr>
        <w:trPr>
          <w:trHeight w:val="5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33" w:right="118" w:firstLine="0"/>
              <w:jc w:val="center"/>
              <w:spacing w:before="196"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224" w:right="0" w:firstLine="0"/>
              <w:jc w:val="center"/>
              <w:spacing w:before="155"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外形设计要求：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侧板、后门采用弧形结构设计，整车美观大方。</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1004" w:right="0" w:firstLine="0"/>
              <w:jc w:val="center"/>
              <w:spacing w:before="158"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电控系统：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采用72V智能控制器，控制器与电机相线连接方式为接线盒连接固定，电机相线长度小于700mm控制器安装位置必须防水，散热效果好，便于维护，控制器采用三组防水插头。</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驾驶方式及控制行走方式：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方向把式按钮式、手油门转把、高低速可调控制杆。</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108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刹车系统：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液压制动油刹 。</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驱动桥：</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加重型无链条一体化带高低速全浮式后桥，液压鼓式刹车。</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弹簧钢：</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卡槽固定，共四组，每组不低于10片。</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KaiTi" w:hAnsi="KaiTi" w:eastAsia="KaiTi" w:cs="KaiTi"/>
                <w:color w:val="000000"/>
                <w:sz w:val="24"/>
              </w:rPr>
              <w:t xml:space="preserve">驾驶室材质以及结构：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4"/>
              </w:rPr>
              <w:t xml:space="preserve">全封闭式钢制超宽驾驶室（带门），采用模具冲压成型冷板材质，双前一体化嵌入式组合LED大</w:t>
            </w:r>
            <w:r>
              <w:rPr>
                <w:rFonts w:ascii="KaiTi" w:hAnsi="KaiTi" w:eastAsia="KaiTi" w:cs="KaiTi"/>
                <w:color w:val="000000"/>
                <w:spacing w:val="-16"/>
                <w:sz w:val="24"/>
              </w:rPr>
              <w:t xml:space="preserve">灯，整体式塑料仪表工作台，带液晶显示屏，</w:t>
            </w:r>
            <w:r>
              <w:rPr>
                <w:rFonts w:ascii="KaiTi" w:hAnsi="KaiTi" w:eastAsia="KaiTi" w:cs="KaiTi"/>
                <w:color w:val="000000"/>
                <w:spacing w:val="-5"/>
                <w:sz w:val="24"/>
              </w:rPr>
              <w:t xml:space="preserve">倒车视频，</w:t>
            </w:r>
            <w:r>
              <w:rPr>
                <w:rFonts w:ascii="KaiTi" w:hAnsi="KaiTi" w:eastAsia="KaiTi" w:cs="KaiTi"/>
                <w:color w:val="000000"/>
                <w:spacing w:val="-16"/>
                <w:sz w:val="24"/>
              </w:rPr>
              <w:t xml:space="preserve">带MP3</w:t>
            </w:r>
            <w:r>
              <w:rPr>
                <w:rFonts w:ascii="KaiTi" w:hAnsi="KaiTi" w:eastAsia="KaiTi" w:cs="KaiTi"/>
                <w:color w:val="000000"/>
                <w:spacing w:val="-5"/>
                <w:sz w:val="24"/>
              </w:rPr>
              <w:t xml:space="preserve">，误操作指示灯，带雨刮器，</w:t>
            </w:r>
            <w:r>
              <w:rPr>
                <w:rFonts w:ascii="KaiTi" w:hAnsi="KaiTi" w:eastAsia="KaiTi" w:cs="KaiTi"/>
                <w:color w:val="000000"/>
                <w:spacing w:val="-6"/>
                <w:sz w:val="24"/>
              </w:rPr>
              <w:t xml:space="preserve">LED</w:t>
            </w:r>
            <w:r>
              <w:rPr>
                <w:rFonts w:ascii="KaiTi" w:hAnsi="KaiTi" w:eastAsia="KaiTi" w:cs="KaiTi"/>
                <w:color w:val="000000"/>
                <w:spacing w:val="-5"/>
                <w:sz w:val="24"/>
              </w:rPr>
              <w:t xml:space="preserve">警示灯，</w:t>
            </w:r>
            <w:r>
              <w:rPr>
                <w:rFonts w:ascii="KaiTi" w:hAnsi="KaiTi" w:eastAsia="KaiTi" w:cs="KaiTi"/>
                <w:color w:val="000000"/>
                <w:sz w:val="24"/>
              </w:rPr>
              <w:t xml:space="preserve"> 采用高温喷塑防腐处理工艺</w:t>
            </w:r>
            <w:r>
              <w:rPr>
                <w:rFonts w:ascii="KaiTi" w:hAnsi="KaiTi" w:eastAsia="KaiTi" w:cs="KaiTi"/>
                <w:color w:val="000000"/>
                <w:spacing w:val="-5"/>
                <w:sz w:val="24"/>
              </w:rPr>
              <w:t xml:space="preserve">。</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15" w:right="0"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1033" w:firstLine="12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rPr>
                <w:rFonts w:ascii="FangSong" w:hAnsi="FangSong" w:eastAsia="FangSong" w:cs="FangSong"/>
                <w:color w:val="000000"/>
                <w:sz w:val="24"/>
              </w:rPr>
              <w:t xml:space="preserve">▲</w:t>
            </w:r>
            <w:r>
              <w:rPr>
                <w:rFonts w:ascii="KaiTi" w:hAnsi="KaiTi" w:eastAsia="KaiTi" w:cs="KaiTi"/>
                <w:color w:val="000000"/>
                <w:sz w:val="24"/>
              </w:rPr>
              <w:t xml:space="preserve">行走电机功率：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top"/>
            <w:textDirection w:val="lrTb"/>
            <w:noWrap w:val="false"/>
          </w:tcPr>
          <w:p>
            <w:pPr>
              <w:ind w:left="1043" w:right="1033"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（免维护无刷电机）3000W</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240"/>
              <w:jc w:val="both"/>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1043" w:right="1033"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液压动力单元电机功率：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1033" w:firstLine="1680"/>
              <w:jc w:val="both"/>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≥1300W</w:t>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1033" w:firstLine="1080"/>
              <w:jc w:val="both"/>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液压油泵：</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043" w:right="1033" w:firstLine="0"/>
              <w:jc w:val="center"/>
              <w:spacing w:before="9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800W直流油泵</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车辆安全系统</w:t>
            </w:r>
            <w:r>
              <w:rPr>
                <w:rFonts w:ascii="KaiTi" w:hAnsi="KaiTi" w:eastAsia="KaiTi" w:cs="KaiTi"/>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43" w:right="0" w:firstLine="60"/>
              <w:jc w:val="center"/>
              <w:spacing w:before="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当使用者离开车辆，主电控系统自动断</w:t>
            </w:r>
            <w:r/>
          </w:p>
          <w:p>
            <w:pPr>
              <w:ind w:left="143" w:right="126" w:firstLine="0"/>
              <w:jc w:val="center"/>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8"/>
                <w:sz w:val="24"/>
              </w:rPr>
              <w:t xml:space="preserve">电，车辆行驶控制系统自动关闭，</w:t>
            </w:r>
            <w:r>
              <w:rPr>
                <w:rFonts w:ascii="KaiTi" w:hAnsi="KaiTi" w:eastAsia="KaiTi" w:cs="KaiTi"/>
                <w:color w:val="000000"/>
                <w:sz w:val="24"/>
              </w:rPr>
              <w:t xml:space="preserve">（</w:t>
            </w:r>
            <w:r>
              <w:rPr>
                <w:rFonts w:ascii="KaiTi" w:hAnsi="KaiTi" w:eastAsia="KaiTi" w:cs="KaiTi"/>
                <w:color w:val="000000"/>
                <w:spacing w:val="-9"/>
                <w:sz w:val="24"/>
              </w:rPr>
              <w:t xml:space="preserve">车辆</w:t>
            </w:r>
            <w:r>
              <w:rPr>
                <w:rFonts w:ascii="KaiTi" w:hAnsi="KaiTi" w:eastAsia="KaiTi" w:cs="KaiTi"/>
                <w:color w:val="000000"/>
                <w:sz w:val="24"/>
              </w:rPr>
              <w:t xml:space="preserve">照明系统和液压系统可以正常工作）</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外观要求：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143" w:right="0" w:firstLine="60"/>
              <w:spacing w:before="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整车车架经过酸洗、磷化、电泳、汽车烤漆工艺处理，美观大方；车架颜色根据业主要求喷制。</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0" w:firstLine="480"/>
              <w:spacing w:before="3"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3年，电池容量三年衰减超过30%的需免费更换新电池。</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备胎及工具箱</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126" w:firstLine="480"/>
              <w:jc w:val="both"/>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每辆车均需配备一个完整的备胎及工具箱，工具箱内应有常规维修器具及零星配件</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16"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保险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61" w:type="dxa"/>
            <w:vAlign w:val="center"/>
            <w:textDirection w:val="lrTb"/>
            <w:noWrap w:val="false"/>
          </w:tcPr>
          <w:p>
            <w:pPr>
              <w:ind w:left="0" w:right="126" w:firstLine="480"/>
              <w:jc w:val="both"/>
              <w:spacing w:before="4"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供应商需为每辆车购置保险（连续购买三年，保险额度不低于20万元）</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u w:val="single"/>
        </w:rPr>
        <w:t xml:space="preserve">1.上述技术参数及功能要求中如出现具体产品的品牌、型号、参数等，仅供供应商更好地理解采购人对设备的需求，不能理解为唯一指定，只要有或相当于其技术参数或功能要求的，均可视为响应。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2.以上规格参数、技术要求需在技术响应偏离表中逐条响应。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3.“证明材料”如有要求，供应商未提供有效证明材料或证明材料内容与所填报指标不一致的，该指标按无效响应处理。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4.中标单位供货之前先提供样车到招标人处进行验收检查，车辆技术参数和性能部分，符合招标文件，开始供货，如果不符合招标文件要求，进行整改，如涉及到弄虚作假则取消中标资格；</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（一）供货要求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小时内响应，并保证在接到通知</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小时内到现场进行更换或退货，费用由中标人负责。如中标人在接到通知工作日的</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小时内没有答复或处理问题，则视为中标人承认质量问题并承担由此而发生的一切费用。</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）投标人在收到通知后，应在合同所附服务承诺约定的时间内维修、更换有缺陷的货物或部件。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）如果投标人在收到通知后，在合同所附服务承诺约定的时间内没有弥补缺陷，采购人可采取必要的补救措施，但风险和费用将由投标人承担。</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（三）产品的包装、发运及运输</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）投标人应在产品发运前对其进行满足运输距离、防潮、防震、防锈和防破损装卸等要求包装，以保证产品安全运达采购人指定地点。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）使用说明书、质量检验证明书、随配附件和工具以及清单一并附于货物内。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）投标人在产品发运手续办理完毕后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小时内或货到采购人</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小时前通知采购人，以准备接货。</w:t>
      </w:r>
      <w:r/>
    </w:p>
    <w:p>
      <w:pPr>
        <w:ind w:left="543" w:right="0" w:hanging="64"/>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）产品在交付采购人前发生的风险均由投标人负责。</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）产品在规定的交付期限内由投标人送达采购人指定的地点视为交付，投标人同时需通知采购人产品已送达。</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）自验收通过之日起对设备保修</w:t>
      </w:r>
      <w:r>
        <w:rPr>
          <w:rFonts w:ascii="SimSun" w:hAnsi="SimSun" w:eastAsia="SimSun" w:cs="SimSun"/>
          <w:color w:val="000000"/>
          <w:sz w:val="24"/>
          <w:u w:val="single"/>
        </w:rPr>
        <w:t xml:space="preserve">3</w:t>
      </w:r>
      <w:r>
        <w:rPr>
          <w:rFonts w:ascii="SimSun" w:hAnsi="SimSun" w:eastAsia="SimSun" w:cs="SimSun"/>
          <w:color w:val="000000"/>
          <w:sz w:val="24"/>
        </w:rPr>
        <w:t xml:space="preserve">年。三年内发现设备缺陷等质量问题，中标供应商负责无条件维修或调换；中标供应商货物经过双方检验认可后，签署验收报告，按照国家及相关部门的 “三包”要求。三包内容为：电池‌、电机、控制器、充电器。‌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售后服务期内免费为采购人提供维修、保养、同质备件及替换等服务，采购人不承担任何费用，中标供应商保证设备在免费维保期内有效运行，在售后服务期内免费为客户排除软硬件故障，使客户方系统得到更好的维护与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）技术支持响应时间。在售后服务期内，投标人服务时间应为 </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小时，当投标产品或软件遭到损坏或出现故障时，中标供应商在接到采购人通知的 </w:t>
      </w:r>
      <w:r>
        <w:rPr>
          <w:rFonts w:ascii="Times New Roman" w:hAnsi="Times New Roman" w:eastAsia="Times New Roman" w:cs="Times New Roman"/>
          <w:color w:val="000000"/>
          <w:sz w:val="24"/>
        </w:rPr>
        <w:t xml:space="preserve">4 </w:t>
      </w:r>
      <w:r>
        <w:rPr>
          <w:rFonts w:ascii="SimSun" w:hAnsi="SimSun" w:eastAsia="SimSun" w:cs="SimSun"/>
          <w:color w:val="000000"/>
          <w:sz w:val="24"/>
        </w:rPr>
        <w:t xml:space="preserve">小时内快速响应服务，派人到达现场处理设备故障和问题，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小时内解决问题。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）售后服务期过后，投标人仍有义务提供优惠的技术服务（包括提供设备维护、备件等）。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）中标人未在上述规定时间内履行售后服务义务的，采购人可选择是否委托第三方代为处理，由此产生的费用及损失均由中标人承担。</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）签订合同后</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日历天内，将货物送至采购人指定地点并安装调试完毕，中标人向采购人提交项目验收技术资料以及验收申请单，采购人依法组织履约验收工作。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）对于实际使用人和采购人分离的项目，采购人邀请实际使用人参与验收。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）如有必要，采购人邀请参加本项目的其他供应商或第三方专业机构及专家参与验收，相关意见将作为验收书的参考资料。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验收合格的项目，采购人根据采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本级财政部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）投标人货物送达后，采购方对其数量、品种、规格、运输保存方式等进行检查验收，如不合格应无条件退货或换货。</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）若因中标人原因造成无法验收通过的，采购人将拒绝付款，并追究中标人的违约责任。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）合同履行期满，中标人向采购人提交项目验收技术资料以及终验申请单，采购人收到申请后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个工作日内组织终验且验收无问题后签署终验单。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（六）节能、环保产品政策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文件规定，供应商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（七）商品包装、快递包装政府采购需求标准（试行）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号）的要求，投标人应当提供符合需求标准的产品及相关快递服务的包装。</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（八）绿色数据中心政府采购需求标准（试行）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工业和信息化部关于印发《绿色数据中心政府采购需求标准（试行）》的通知），本项目如涉及绿色数据中心，具体详见采购需求内容。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80"/>
        <w:spacing w:before="240" w:after="24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一、资格审查。</w:t>
      </w:r>
      <w:r>
        <w:rPr>
          <w:rFonts w:ascii="FangSong" w:hAnsi="FangSong" w:eastAsia="FangSong" w:cs="FangSong"/>
          <w:color w:val="000000"/>
          <w:sz w:val="24"/>
          <w:highlight w:val="white"/>
        </w:rPr>
        <w:t xml:space="preserve">资格审查人员按照下列指标对各投标人的资格进行审查，未通过审查的为无效标，不参与评标。</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84"/>
        <w:gridCol w:w="448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二、符合性审查。</w:t>
      </w:r>
      <w:r>
        <w:rPr>
          <w:rFonts w:ascii="FangSong" w:hAnsi="FangSong" w:eastAsia="FangSong" w:cs="FangSong"/>
          <w:color w:val="000000"/>
          <w:sz w:val="24"/>
          <w:highlight w:val="white"/>
        </w:rPr>
        <w:t xml:space="preserve">评标委员会首先按照下列指标对各投标人的投标文件进行符合性审查，未通过审查的为无效标，不再参与评审。</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0"/>
        <w:gridCol w:w="4493"/>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格式、填写要求符合招标文件规定</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9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9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三、评分办法—综合评分法</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（一）评标办法：</w:t>
      </w:r>
      <w:r>
        <w:rPr>
          <w:rFonts w:ascii="FangSong" w:hAnsi="FangSong" w:eastAsia="FangSong" w:cs="FangSong"/>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投标人并列。</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综合评分保留至小数点后两位。 </w:t>
      </w:r>
      <w:r/>
    </w:p>
    <w:p>
      <w:pPr>
        <w:ind w:left="0" w:right="0" w:firstLine="24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（二）详细评审。</w:t>
      </w:r>
      <w:r>
        <w:rPr>
          <w:rFonts w:ascii="FangSong" w:hAnsi="FangSong" w:eastAsia="FangSong" w:cs="FangSong"/>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1"/>
        <w:gridCol w:w="1333"/>
        <w:gridCol w:w="1179"/>
        <w:gridCol w:w="5681"/>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30.00</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采用低价优先法计算，即满足招标文件要求且投标价格最低的投标报价为评标基准价，其价格分为满分。其他投标人投标报价得分＝（评标基准价</w:t>
            </w:r>
            <w:r>
              <w:rPr>
                <w:rFonts w:ascii="Calibri" w:hAnsi="Calibri" w:eastAsia="Calibri" w:cs="Calibri"/>
                <w:color w:val="000000"/>
                <w:sz w:val="21"/>
              </w:rPr>
              <w:t xml:space="preserve">/</w:t>
            </w:r>
            <w:r>
              <w:rPr>
                <w:rFonts w:ascii="Arial" w:hAnsi="Arial" w:eastAsia="Arial" w:cs="Arial"/>
                <w:color w:val="000000"/>
                <w:sz w:val="21"/>
              </w:rPr>
              <w:t xml:space="preserve">投标报价）</w:t>
            </w:r>
            <w:r>
              <w:rPr>
                <w:rFonts w:ascii="Calibri" w:hAnsi="Calibri" w:eastAsia="Calibri" w:cs="Calibri"/>
                <w:color w:val="000000"/>
                <w:sz w:val="21"/>
              </w:rPr>
              <w:t xml:space="preserve">*3</w:t>
            </w:r>
            <w:r>
              <w:rPr>
                <w:rFonts w:ascii="Times New Roman" w:hAnsi="Times New Roman" w:eastAsia="Times New Roman" w:cs="Times New Roman"/>
                <w:color w:val="000000"/>
                <w:sz w:val="21"/>
              </w:rPr>
              <w:t xml:space="preserve">0</w:t>
            </w:r>
            <w:r>
              <w:rPr>
                <w:rFonts w:ascii="Arial" w:hAnsi="Arial" w:eastAsia="Arial" w:cs="Arial"/>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技术部分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30.00</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全部满足招标文件要求的得基本分</w:t>
            </w:r>
            <w:r>
              <w:rPr>
                <w:rFonts w:ascii="Calibri" w:hAnsi="Calibri" w:eastAsia="Calibri" w:cs="Calibri"/>
                <w:color w:val="000000"/>
                <w:sz w:val="21"/>
              </w:rPr>
              <w:t xml:space="preserve">30</w:t>
            </w:r>
            <w:r>
              <w:rPr>
                <w:rFonts w:ascii="Arial" w:hAnsi="Arial" w:eastAsia="Arial" w:cs="Arial"/>
                <w:color w:val="000000"/>
                <w:sz w:val="21"/>
              </w:rPr>
              <w:t xml:space="preserve">分，▲项如不能满足每项扣</w:t>
            </w:r>
            <w:r>
              <w:rPr>
                <w:rFonts w:ascii="Calibri" w:hAnsi="Calibri" w:eastAsia="Calibri" w:cs="Calibri"/>
                <w:color w:val="000000"/>
                <w:sz w:val="21"/>
              </w:rPr>
              <w:t xml:space="preserve">2</w:t>
            </w:r>
            <w:r>
              <w:rPr>
                <w:rFonts w:ascii="Arial" w:hAnsi="Arial" w:eastAsia="Arial" w:cs="Arial"/>
                <w:color w:val="000000"/>
                <w:sz w:val="21"/>
              </w:rPr>
              <w:t xml:space="preserve">分，▲项需提供具有</w:t>
            </w:r>
            <w:r>
              <w:rPr>
                <w:rFonts w:ascii="Calibri" w:hAnsi="Calibri" w:eastAsia="Calibri" w:cs="Calibri"/>
                <w:color w:val="000000"/>
                <w:sz w:val="21"/>
              </w:rPr>
              <w:t xml:space="preserve">CMA</w:t>
            </w:r>
            <w:r>
              <w:rPr>
                <w:rFonts w:ascii="Arial" w:hAnsi="Arial" w:eastAsia="Arial" w:cs="Arial"/>
                <w:color w:val="000000"/>
                <w:sz w:val="21"/>
              </w:rPr>
              <w:t xml:space="preserve">或</w:t>
            </w:r>
            <w:r>
              <w:rPr>
                <w:rFonts w:ascii="Calibri" w:hAnsi="Calibri" w:eastAsia="Calibri" w:cs="Calibri"/>
                <w:color w:val="000000"/>
                <w:sz w:val="21"/>
              </w:rPr>
              <w:t xml:space="preserve">CNAS</w:t>
            </w:r>
            <w:r>
              <w:rPr>
                <w:rFonts w:ascii="Arial" w:hAnsi="Arial" w:eastAsia="Arial" w:cs="Arial"/>
                <w:color w:val="000000"/>
                <w:sz w:val="21"/>
              </w:rPr>
              <w:t xml:space="preserve">检测机构出具的产品检测报告，扣完为止。非▲项以技术响应偏离表为准；如不能满足每项扣</w:t>
            </w:r>
            <w:r>
              <w:rPr>
                <w:rFonts w:ascii="Calibri" w:hAnsi="Calibri" w:eastAsia="Calibri" w:cs="Calibri"/>
                <w:color w:val="000000"/>
                <w:sz w:val="21"/>
              </w:rPr>
              <w:t xml:space="preserve">1</w:t>
            </w:r>
            <w:r>
              <w:rPr>
                <w:rFonts w:ascii="Arial" w:hAnsi="Arial" w:eastAsia="Arial" w:cs="Arial"/>
                <w:color w:val="000000"/>
                <w:sz w:val="21"/>
              </w:rPr>
              <w:t xml:space="preserve">分，扣完为止。</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企业经营业绩、信誉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5.00</w:t>
            </w:r>
            <w:r>
              <w:rPr>
                <w:rFonts w:ascii="Arial" w:hAnsi="Arial" w:eastAsia="Arial" w:cs="Arial"/>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投标人或所投产品制造商自</w:t>
            </w:r>
            <w:r>
              <w:rPr>
                <w:rFonts w:ascii="Calibri" w:hAnsi="Calibri" w:eastAsia="Calibri" w:cs="Calibri"/>
                <w:color w:val="000000"/>
                <w:sz w:val="21"/>
              </w:rPr>
              <w:t xml:space="preserve">2021</w:t>
            </w:r>
            <w:r>
              <w:rPr>
                <w:rFonts w:ascii="Arial" w:hAnsi="Arial" w:eastAsia="Arial" w:cs="Arial"/>
                <w:color w:val="000000"/>
                <w:sz w:val="21"/>
              </w:rPr>
              <w:t xml:space="preserve">年</w:t>
            </w:r>
            <w:r>
              <w:rPr>
                <w:rFonts w:ascii="Calibri" w:hAnsi="Calibri" w:eastAsia="Calibri" w:cs="Calibri"/>
                <w:color w:val="000000"/>
                <w:sz w:val="21"/>
              </w:rPr>
              <w:t xml:space="preserve">1</w:t>
            </w:r>
            <w:r>
              <w:rPr>
                <w:rFonts w:ascii="Arial" w:hAnsi="Arial" w:eastAsia="Arial" w:cs="Arial"/>
                <w:color w:val="000000"/>
                <w:sz w:val="21"/>
              </w:rPr>
              <w:t xml:space="preserve">月</w:t>
            </w:r>
            <w:r>
              <w:rPr>
                <w:rFonts w:ascii="Calibri" w:hAnsi="Calibri" w:eastAsia="Calibri" w:cs="Calibri"/>
                <w:color w:val="000000"/>
                <w:sz w:val="21"/>
              </w:rPr>
              <w:t xml:space="preserve">1</w:t>
            </w:r>
            <w:r>
              <w:rPr>
                <w:rFonts w:ascii="Arial" w:hAnsi="Arial" w:eastAsia="Arial" w:cs="Arial"/>
                <w:color w:val="000000"/>
                <w:sz w:val="21"/>
              </w:rPr>
              <w:t xml:space="preserve">日以来（以合同或者合同协议书签订时间为准）承担过类似业绩的，每提供一个得</w:t>
            </w:r>
            <w:r>
              <w:rPr>
                <w:rFonts w:ascii="Calibri" w:hAnsi="Calibri" w:eastAsia="Calibri" w:cs="Calibri"/>
                <w:color w:val="000000"/>
                <w:sz w:val="21"/>
              </w:rPr>
              <w:t xml:space="preserve">2.5</w:t>
            </w:r>
            <w:r>
              <w:rPr>
                <w:rFonts w:ascii="Arial" w:hAnsi="Arial" w:eastAsia="Arial" w:cs="Arial"/>
                <w:color w:val="000000"/>
                <w:sz w:val="21"/>
              </w:rPr>
              <w:t xml:space="preserve">分，本项最高得</w:t>
            </w:r>
            <w:r>
              <w:rPr>
                <w:rFonts w:ascii="Calibri" w:hAnsi="Calibri" w:eastAsia="Calibri" w:cs="Calibri"/>
                <w:color w:val="000000"/>
                <w:sz w:val="21"/>
              </w:rPr>
              <w:t xml:space="preserve">5</w:t>
            </w:r>
            <w:r>
              <w:rPr>
                <w:rFonts w:ascii="Arial" w:hAnsi="Arial" w:eastAsia="Arial" w:cs="Arial"/>
                <w:color w:val="000000"/>
                <w:sz w:val="21"/>
              </w:rPr>
              <w:t xml:space="preserve">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Calibri" w:hAnsi="Calibri" w:eastAsia="Calibri" w:cs="Calibri"/>
                <w:color w:val="000000"/>
                <w:sz w:val="21"/>
              </w:rPr>
              <w:t xml:space="preserve">1</w:t>
            </w:r>
            <w:r>
              <w:rPr>
                <w:rFonts w:ascii="Arial" w:hAnsi="Arial" w:eastAsia="Arial" w:cs="Arial"/>
                <w:color w:val="000000"/>
                <w:sz w:val="21"/>
              </w:rPr>
              <w:t xml:space="preserve">）投标人或所投产品制造商需将业绩证明材料放入投标文件，证明材料原件扫描件需包含合同（或合同协议书）和验收报告（或验收证明或合同甲方出具的履约评价证明材料），未提供或提供不全或模糊不清无法辨认均不予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Calibri" w:hAnsi="Calibri" w:eastAsia="Calibri" w:cs="Calibri"/>
                <w:color w:val="000000"/>
                <w:sz w:val="21"/>
              </w:rPr>
              <w:t xml:space="preserve">2</w:t>
            </w:r>
            <w:r>
              <w:rPr>
                <w:rFonts w:ascii="Arial" w:hAnsi="Arial" w:eastAsia="Arial" w:cs="Arial"/>
                <w:color w:val="000000"/>
                <w:sz w:val="21"/>
              </w:rPr>
              <w:t xml:space="preserve">）合同甲方出具的履约评价中出现</w:t>
            </w:r>
            <w:r>
              <w:rPr>
                <w:rFonts w:ascii="Calibri" w:hAnsi="Calibri" w:eastAsia="Calibri" w:cs="Calibri"/>
                <w:color w:val="000000"/>
                <w:sz w:val="21"/>
              </w:rPr>
              <w:t xml:space="preserve">“</w:t>
            </w:r>
            <w:r>
              <w:rPr>
                <w:rFonts w:ascii="Arial" w:hAnsi="Arial" w:eastAsia="Arial" w:cs="Arial"/>
                <w:color w:val="000000"/>
                <w:sz w:val="21"/>
              </w:rPr>
              <w:t xml:space="preserve">不满意</w:t>
            </w:r>
            <w:r>
              <w:rPr>
                <w:rFonts w:ascii="Calibri" w:hAnsi="Calibri" w:eastAsia="Calibri" w:cs="Calibri"/>
                <w:color w:val="000000"/>
                <w:sz w:val="21"/>
              </w:rPr>
              <w:t xml:space="preserve">”</w:t>
            </w:r>
            <w:r>
              <w:rPr>
                <w:rFonts w:ascii="Arial" w:hAnsi="Arial" w:eastAsia="Arial" w:cs="Arial"/>
                <w:color w:val="000000"/>
                <w:sz w:val="21"/>
              </w:rPr>
              <w:t xml:space="preserve">或</w:t>
            </w:r>
            <w:r>
              <w:rPr>
                <w:rFonts w:ascii="Calibri" w:hAnsi="Calibri" w:eastAsia="Calibri" w:cs="Calibri"/>
                <w:color w:val="000000"/>
                <w:sz w:val="21"/>
              </w:rPr>
              <w:t xml:space="preserve">“</w:t>
            </w:r>
            <w:r>
              <w:rPr>
                <w:rFonts w:ascii="Arial" w:hAnsi="Arial" w:eastAsia="Arial" w:cs="Arial"/>
                <w:color w:val="000000"/>
                <w:sz w:val="21"/>
              </w:rPr>
              <w:t xml:space="preserve">差</w:t>
            </w:r>
            <w:r>
              <w:rPr>
                <w:rFonts w:ascii="Calibri" w:hAnsi="Calibri" w:eastAsia="Calibri" w:cs="Calibri"/>
                <w:color w:val="000000"/>
                <w:sz w:val="21"/>
              </w:rPr>
              <w:t xml:space="preserve">”</w:t>
            </w:r>
            <w:r>
              <w:rPr>
                <w:rFonts w:ascii="Arial" w:hAnsi="Arial" w:eastAsia="Arial" w:cs="Arial"/>
                <w:color w:val="000000"/>
                <w:sz w:val="21"/>
              </w:rPr>
              <w:t xml:space="preserve">或</w:t>
            </w:r>
            <w:r>
              <w:rPr>
                <w:rFonts w:ascii="Calibri" w:hAnsi="Calibri" w:eastAsia="Calibri" w:cs="Calibri"/>
                <w:color w:val="000000"/>
                <w:sz w:val="21"/>
              </w:rPr>
              <w:t xml:space="preserve">“</w:t>
            </w:r>
            <w:r>
              <w:rPr>
                <w:rFonts w:ascii="Arial" w:hAnsi="Arial" w:eastAsia="Arial" w:cs="Arial"/>
                <w:color w:val="000000"/>
                <w:sz w:val="21"/>
              </w:rPr>
              <w:t xml:space="preserve">不合格</w:t>
            </w:r>
            <w:r>
              <w:rPr>
                <w:rFonts w:ascii="Calibri" w:hAnsi="Calibri" w:eastAsia="Calibri" w:cs="Calibri"/>
                <w:color w:val="000000"/>
                <w:sz w:val="21"/>
              </w:rPr>
              <w:t xml:space="preserve">”</w:t>
            </w:r>
            <w:r>
              <w:rPr>
                <w:rFonts w:ascii="Arial" w:hAnsi="Arial" w:eastAsia="Arial" w:cs="Arial"/>
                <w:color w:val="000000"/>
                <w:sz w:val="21"/>
              </w:rPr>
              <w:t xml:space="preserve">或同等意思表达的，该业绩不得分。</w:t>
            </w:r>
            <w:r/>
          </w:p>
        </w:tc>
      </w:tr>
      <w:tr>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16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项目实施方案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供货时间进度安排方案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根据投标人提供针对本项目的供货时间进度安排方案进行评审。项目供货时间进度安排方案内容涵盖：进度计划、进度计划保障措施、明确的时间节点和应急安排等。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1.方案完整全面，涵盖所有环节，具有优异的可行性，计划完整，保障措施科学合理，优于本项目实际需求的得7分；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2.进度方案有缺漏，各个进度环节科学性和衔接性一般，操作性较差，后期可以按照采购人要求完善补充的，得5分；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3.进度方案内容有较多错漏、实施内容不完整不清晰、进度安排前后混乱，实施性和操作性差的，得1分；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4.未提供方案或方案完全不满足项目任务需求的不得分。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根据投标人提供针对本项目的质量保障措施进行评审。质量保障措施至少包括质量控制目标、质量控制方法、技术规范和工艺流程保障措施等。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1.措施完整全面，质量控制目标清晰，保障措施得力，具有前瞻性，优秀的可行性，优于本项目实际需求的，得12分；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2.措施基本完整，质量控制目标明确，保障措施基本可行，能够满足项目实际需求的，得6分；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3.质量控制目标不清、保障措施全，必须后期根据采购人的需求进一步完善才能基本满足使用需求的，得1分；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4.未提供方案或方案完全不满足项目任务需求的不得分。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根据投标人提供的售后服务方案：分别提供所有产品①服务承诺；②保修范围；③质保期外的维修服务；④维修响应时间；⑤备品备件方案；⑥售后服务人员配置情况；⑦巡检维护方案；⑧产品维护保养方案等。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1.措施完整全面，售后保障措施得力，具有前瞻性，优秀的可行性，优于本项目实际需求的，得8分；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2.措施基本完整，售后目标明确，措施基本可行，能够满足项目实际需求的，得5分；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3.售后方案不清、售后保障措施全，必须后期根据采购人的需求进一步完善才能基本满足使用需求的，得1分；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4.未提供方案或方案完全不满足项目任务需求的不得分。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在采购需求要求的三年免费质保期限上，每增加一年得2.5分，本项最高得5分。（格式自拟）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零配件方案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根据投标人提供的各零配件品目及价格进行打分，品目种类齐全，与市场价相比优惠率低的得3分，品目种类单一，与市场价相比优惠率一般的得1分，没有不得分。</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（四）政府采购政策功能落实</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本项目落实的政府采购政策对应以下序号为</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3</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4 </w:t>
      </w:r>
      <w:r/>
    </w:p>
    <w:p>
      <w:pPr>
        <w:numPr>
          <w:ilvl w:val="0"/>
          <w:numId w:val="7"/>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采购本国货物、工程和服务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highlight w:val="white"/>
        </w:rPr>
        <w:t xml:space="preserve">2007</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119 </w:t>
      </w:r>
      <w:r>
        <w:rPr>
          <w:rFonts w:ascii="SimSun" w:hAnsi="SimSun" w:eastAsia="SimSun" w:cs="SimSun"/>
          <w:color w:val="000000"/>
          <w:sz w:val="24"/>
          <w:highlight w:val="white"/>
        </w:rPr>
        <w:t xml:space="preserve">号）、《关于政府采购进口产品管理有关问题的通知》（财办库〔</w:t>
      </w:r>
      <w:r>
        <w:rPr>
          <w:rFonts w:ascii="Times New Roman" w:hAnsi="Times New Roman" w:eastAsia="Times New Roman" w:cs="Times New Roman"/>
          <w:color w:val="000000"/>
          <w:sz w:val="24"/>
          <w:highlight w:val="white"/>
        </w:rPr>
        <w:t xml:space="preserve">2008</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248</w:t>
      </w:r>
      <w:r>
        <w:rPr>
          <w:rFonts w:ascii="SimSun" w:hAnsi="SimSun" w:eastAsia="SimSun" w:cs="SimSun"/>
          <w:color w:val="000000"/>
          <w:sz w:val="24"/>
          <w:highlight w:val="white"/>
        </w:rPr>
        <w:t xml:space="preserve">号）等相关规定。是否采购进口产品以采购需求中确定的为准。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注：本项目仅采购本国货物，投标单位按照投标文件格式中要求如实提供《关于符合本国产品标准的声明函》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中小企业政策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本项目按以</w:t>
      </w:r>
      <w:r>
        <w:rPr>
          <w:rFonts w:ascii="SimSun" w:hAnsi="SimSun" w:eastAsia="SimSun" w:cs="SimSun"/>
          <w:color w:val="000000"/>
          <w:sz w:val="24"/>
        </w:rPr>
        <w:t xml:space="preserve">下第</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1</w:t>
      </w:r>
      <w:r>
        <w:rPr>
          <w:rFonts w:ascii="SimSun" w:hAnsi="SimSun" w:eastAsia="SimSun" w:cs="SimSun"/>
          <w:b/>
          <w:color w:val="000000"/>
          <w:sz w:val="24"/>
          <w:u w:val="single"/>
        </w:rPr>
        <w:t xml:space="preserve">）</w:t>
      </w:r>
      <w:r>
        <w:rPr>
          <w:rFonts w:ascii="SimSun" w:hAnsi="SimSun" w:eastAsia="SimSun" w:cs="SimSun"/>
          <w:color w:val="000000"/>
          <w:sz w:val="24"/>
        </w:rPr>
        <w:t xml:space="preserve">种政策确定本项目落实的中小企业政策：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）投标人提供的货物符合下列情形的，对小微企业报价给予</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highlight w:val="white"/>
        </w:rPr>
        <w:t xml:space="preserve">的扣除，用扣除后的价格参加评审。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在货物采购项目中，货物由中小企业制造，即货物由中小企业生产且使用该中小企业商号或者注册商标。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注：①参加投标的中小企业，应当按照《政府采购促进中小企业发展管理办法》（财库〔</w:t>
      </w:r>
      <w:r>
        <w:rPr>
          <w:rFonts w:ascii="Times New Roman" w:hAnsi="Times New Roman" w:eastAsia="Times New Roman" w:cs="Times New Roman"/>
          <w:color w:val="000000"/>
          <w:sz w:val="24"/>
          <w:highlight w:val="white"/>
        </w:rPr>
        <w:t xml:space="preserve">2020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46</w:t>
      </w:r>
      <w:r>
        <w:rPr>
          <w:rFonts w:ascii="SimSun" w:hAnsi="SimSun" w:eastAsia="SimSun" w:cs="SimSun"/>
          <w:color w:val="000000"/>
          <w:sz w:val="24"/>
          <w:highlight w:val="white"/>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highlight w:val="white"/>
        </w:rPr>
        <w:t xml:space="preserve">2011</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300 </w:t>
      </w:r>
      <w:r>
        <w:rPr>
          <w:rFonts w:ascii="SimSun" w:hAnsi="SimSun" w:eastAsia="SimSun" w:cs="SimSun"/>
          <w:color w:val="000000"/>
          <w:sz w:val="24"/>
          <w:highlight w:val="white"/>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highlight w:val="white"/>
        </w:rPr>
        <w:t xml:space="preserve">2014</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68</w:t>
      </w:r>
      <w:r>
        <w:rPr>
          <w:rFonts w:ascii="SimSun" w:hAnsi="SimSun" w:eastAsia="SimSun" w:cs="SimSun"/>
          <w:color w:val="000000"/>
          <w:sz w:val="24"/>
          <w:highlight w:val="white"/>
        </w:rPr>
        <w:t xml:space="preserve">号）的规定，提供由省级以上监狱管理局、戒毒管理局（含新疆生产建设兵团）出具的属于监狱企业的证明文件（投标文件中上传加盖出具单位公章的电子件）。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highlight w:val="white"/>
        </w:rPr>
        <w:t xml:space="preserve">2017</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141</w:t>
      </w:r>
      <w:r>
        <w:rPr>
          <w:rFonts w:ascii="SimSun" w:hAnsi="SimSun" w:eastAsia="SimSun" w:cs="SimSun"/>
          <w:color w:val="000000"/>
          <w:sz w:val="24"/>
          <w:highlight w:val="white"/>
        </w:rPr>
        <w:t xml:space="preserve">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highlight w:val="white"/>
        </w:rPr>
        <w:t xml:space="preserve">30%</w:t>
      </w:r>
      <w:r>
        <w:rPr>
          <w:rFonts w:ascii="SimSun" w:hAnsi="SimSun" w:eastAsia="SimSun" w:cs="SimSun"/>
          <w:color w:val="000000"/>
          <w:sz w:val="24"/>
          <w:highlight w:val="white"/>
        </w:rPr>
        <w:t xml:space="preserve">以上的，对联合体或者大中型企业的报价给予</w:t>
      </w: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（工程项目为</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）的扣除，用扣除后的价格参加评审。（是否接受联合体以“项目基本情况”相关内容为准，是否允许大中型企业向一家或者多家小微企业分包以“投标人须知”“采购需求”相关内容为准。）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44"/>
        </w:rPr>
        <w:t xml:space="preserve"> </w:t>
      </w:r>
      <w:r>
        <w:rPr>
          <w:rFonts w:ascii="Times New Roman" w:hAnsi="Times New Roman" w:eastAsia="Times New Roman" w:cs="Times New Roman"/>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一、投标人响应承诺函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十一、投标所需其他材料</w:t>
      </w:r>
      <w:r/>
    </w:p>
    <w:p>
      <w:pPr>
        <w:ind w:left="0" w:right="0" w:firstLine="0"/>
        <w:spacing w:before="240" w:after="240"/>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项目的招标文件，我方在参加本项目招投标活动中，特作出如下承诺：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w:t>
      </w:r>
      <w:r>
        <w:rPr>
          <w:rFonts w:ascii="FangSong" w:hAnsi="FangSong" w:eastAsia="FangSong" w:cs="FangSong"/>
          <w:color w:val="000000"/>
          <w:sz w:val="24"/>
          <w:highlight w:val="white"/>
        </w:rPr>
        <w:t xml:space="preserve">具备《中华人民共和国政府采购法》第二十二条第一款规定的</w:t>
      </w:r>
      <w:r>
        <w:rPr>
          <w:rFonts w:ascii="Times New Roman" w:hAnsi="Times New Roman" w:eastAsia="Times New Roman" w:cs="Times New Roman"/>
          <w:color w:val="000000"/>
          <w:sz w:val="24"/>
          <w:highlight w:val="white"/>
        </w:rPr>
        <w:t xml:space="preserve">6</w:t>
      </w:r>
      <w:r>
        <w:rPr>
          <w:rFonts w:ascii="FangSong" w:hAnsi="FangSong" w:eastAsia="FangSong" w:cs="FangSong"/>
          <w:color w:val="000000"/>
          <w:sz w:val="24"/>
          <w:highlight w:val="white"/>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四、如果我方的投标文件被接受，我方将按照《中华人民共和国民法典（第三编 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五、我方若违背本声明及承诺约定，经查实，自愿接受采购人及相关主管部门的相应处理，并依法承担相应的法律责任。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br w:type="page" w:clear="all"/>
      </w:r>
      <w:r>
        <w:rPr>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b/>
          <w:color w:val="000000"/>
          <w:sz w:val="32"/>
        </w:rPr>
        <w:t xml:space="preserve">三、特定资格要求的证明文件</w:t>
      </w:r>
      <w:r>
        <w:rPr>
          <w:rFonts w:ascii="Times New Roman" w:hAnsi="Times New Roman" w:eastAsia="Times New Roman" w:cs="Times New Roman"/>
          <w:sz w:val="21"/>
        </w:r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如果本项目申请人的特定资格要求中有要求提供的，必须提供。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rPr>
      </w:r>
      <w:r>
        <w:rPr>
          <w:sz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sz w:val="24"/>
          <w:szCs w:val="24"/>
        </w:rPr>
      </w:r>
      <w:r>
        <w:rPr>
          <w:sz w:val="24"/>
          <w:szCs w:val="24"/>
        </w:rPr>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Times New Roman" w:hAnsi="Times New Roman" w:eastAsia="Times New Roman" w:cs="Times New Roman"/>
          <w:sz w:val="21"/>
        </w:rPr>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szCs w:val="21"/>
        </w:rPr>
      </w:r>
      <w:r>
        <w:rPr>
          <w:rFonts w:ascii="Times New Roman" w:hAnsi="Times New Roman" w:eastAsia="Times New Roman" w:cs="Times New Roman"/>
          <w:sz w:val="21"/>
          <w:szCs w:val="21"/>
        </w:rPr>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ind w:left="0" w:right="0" w:firstLine="0"/>
        <w:jc w:val="center"/>
        <w:spacing w:before="0" w:after="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ind w:left="0" w:right="0" w:firstLine="0"/>
        <w:jc w:val="center"/>
        <w:spacing w:before="0" w:after="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ind w:left="0" w:right="0" w:firstLine="0"/>
        <w:jc w:val="center"/>
        <w:spacing w:before="0" w:after="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ind w:left="0" w:right="0" w:firstLine="0"/>
        <w:jc w:val="center"/>
        <w:spacing w:before="0" w:after="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ind w:left="0" w:right="0" w:firstLine="0"/>
        <w:jc w:val="center"/>
        <w:spacing w:before="0" w:after="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七、投标报价明细表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
        <w:gridCol w:w="862"/>
        <w:gridCol w:w="739"/>
        <w:gridCol w:w="1046"/>
        <w:gridCol w:w="614"/>
        <w:gridCol w:w="748"/>
        <w:gridCol w:w="574"/>
        <w:gridCol w:w="1018"/>
        <w:gridCol w:w="93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w:t>
      </w:r>
      <w:r>
        <w:rPr>
          <w:rFonts w:ascii="SimHei" w:hAnsi="SimHei" w:eastAsia="SimHei" w:cs="SimHei"/>
          <w:color w:val="000000"/>
          <w:sz w:val="32"/>
        </w:rPr>
        <w:t xml:space="preserve">、</w:t>
      </w:r>
      <w:r>
        <w:rPr>
          <w:rFonts w:ascii="SimHei" w:hAnsi="SimHei" w:eastAsia="SimHei" w:cs="SimHei"/>
          <w:b/>
          <w:color w:val="000000"/>
          <w:sz w:val="32"/>
        </w:rPr>
        <w:t xml:space="preserve">中小（微）企业声明函</w:t>
      </w:r>
      <w:r>
        <w:rPr>
          <w:rFonts w:ascii="SimHei" w:hAnsi="SimHei" w:eastAsia="SimHei" w:cs="SimHei"/>
          <w:color w:val="000000"/>
          <w:sz w:val="32"/>
        </w:rPr>
        <w:t xml:space="preserve">（货物）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万元</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注：从业人员、营业收入、资产总额填报上一年数据，无上一年数据的新成立企业可不填报。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十、技术要求响应及偏离表</w:t>
      </w:r>
      <w:r/>
    </w:p>
    <w:tbl>
      <w:tblPr>
        <w:tblStyle w:val="72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投标人必须对技术要求和商务要求中的实质性要求（打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内容）做出明确响应，否则作无效响应处理。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如果采购文件要求提供证明材料，投标人必须将证明材料列于该表之下。</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投标人未对实质性要求作出明确响应的，或未按采购文件要求提供证明材料的，该分包作无效响应处理。</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w:t>
      </w:r>
      <w:r>
        <w:rPr>
          <w:rFonts w:ascii="SimSun" w:hAnsi="SimSun" w:eastAsia="SimSun" w:cs="SimSun"/>
          <w:b/>
          <w:color w:val="000000"/>
          <w:sz w:val="32"/>
        </w:rPr>
        <w:t xml:space="preserve">关于符合本国产品标准的声明函</w:t>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rPr>
          <w:rFonts w:ascii="SimSun" w:hAnsi="SimSun" w:eastAsia="SimSun" w:cs="SimSun"/>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rPr>
          <w:rFonts w:ascii="SimSun" w:hAnsi="SimSun" w:eastAsia="SimSun" w:cs="SimSun"/>
          <w:color w:val="000000"/>
          <w:sz w:val="24"/>
          <w:szCs w:val="24"/>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Times New Roman" w:hAnsi="Times New Roman" w:eastAsia="Times New Roman" w:cs="Times New Roman"/>
          <w:sz w:val="21"/>
        </w:rPr>
      </w:r>
      <w:r/>
    </w:p>
    <w:p>
      <w:pPr>
        <w:ind w:left="0" w:right="0" w:firstLine="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pStyle w:val="965"/>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sectPr>
      <w:headerReference w:type="default" r:id="rId9"/>
      <w:footerReference w:type="default" r:id="rId10"/>
      <w:footerReference w:type="even" r:id="rId11"/>
      <w:footnotePr/>
      <w:endnotePr/>
      <w:type w:val="nextPage"/>
      <w:pgSz w:w="11906" w:h="16838" w:orient="portrait"/>
      <w:pgMar w:top="1418" w:right="1361" w:bottom="1418" w:left="131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３５</w:t>
    </w:r>
    <w:r>
      <w:rPr>
        <w:rFonts w:ascii="宋体" w:hAnsi="宋体"/>
      </w:rPr>
      <w:fldChar w:fldCharType="end"/>
    </w:r>
    <w:r/>
  </w:p>
  <w:p>
    <w:pPr>
      <w:pStyle w:val="92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2"/>
      <w:isLgl w:val="false"/>
      <w:suff w:val="nothing"/>
      <w:lvlText w:val=""/>
      <w:lvlJc w:val="left"/>
      <w:pPr>
        <w:ind w:left="0" w:firstLine="0"/>
      </w:pPr>
      <w:rPr>
        <w:rFonts w:hint="eastAsia"/>
      </w:rPr>
    </w:lvl>
    <w:lvl w:ilvl="6">
      <w:start w:val="1"/>
      <w:numFmt w:val="decimal"/>
      <w:pStyle w:val="883"/>
      <w:isLgl w:val="false"/>
      <w:suff w:val="nothing"/>
      <w:lvlText w:val=""/>
      <w:lvlJc w:val="left"/>
      <w:pPr>
        <w:ind w:left="0" w:firstLine="0"/>
      </w:pPr>
      <w:rPr>
        <w:rFonts w:hint="eastAsia"/>
      </w:rPr>
    </w:lvl>
    <w:lvl w:ilvl="7">
      <w:start w:val="1"/>
      <w:numFmt w:val="decimal"/>
      <w:pStyle w:val="884"/>
      <w:isLgl w:val="false"/>
      <w:suff w:val="nothing"/>
      <w:lvlText w:val=""/>
      <w:lvlJc w:val="left"/>
      <w:pPr>
        <w:ind w:left="0" w:firstLine="0"/>
      </w:pPr>
      <w:rPr>
        <w:rFonts w:hint="eastAsia"/>
      </w:rPr>
    </w:lvl>
    <w:lvl w:ilvl="8">
      <w:start w:val="1"/>
      <w:numFmt w:val="decimal"/>
      <w:pStyle w:val="885"/>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101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5">
    <w:name w:val="Heading 1"/>
    <w:basedOn w:val="694"/>
    <w:next w:val="694"/>
    <w:link w:val="728"/>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29"/>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1"/>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2"/>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3"/>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35"/>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36"/>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toc 5"/>
    <w:basedOn w:val="694"/>
    <w:next w:val="694"/>
    <w:uiPriority w:val="39"/>
    <w:unhideWhenUsed/>
    <w:qFormat/>
    <w:pPr>
      <w:ind w:left="1134" w:right="0" w:firstLine="0"/>
      <w:spacing w:after="57"/>
    </w:pPr>
  </w:style>
  <w:style w:type="paragraph" w:styleId="709">
    <w:name w:val="toc 3"/>
    <w:basedOn w:val="694"/>
    <w:next w:val="694"/>
    <w:uiPriority w:val="39"/>
    <w:unhideWhenUsed/>
    <w:qFormat/>
    <w:pPr>
      <w:ind w:left="567" w:right="0" w:firstLine="0"/>
      <w:spacing w:after="57"/>
    </w:pPr>
  </w:style>
  <w:style w:type="paragraph" w:styleId="710">
    <w:name w:val="toc 8"/>
    <w:basedOn w:val="694"/>
    <w:next w:val="694"/>
    <w:uiPriority w:val="39"/>
    <w:unhideWhenUsed/>
    <w:qFormat/>
    <w:pPr>
      <w:ind w:left="1984" w:right="0" w:firstLine="0"/>
      <w:spacing w:after="57"/>
    </w:pPr>
  </w:style>
  <w:style w:type="paragraph" w:styleId="711">
    <w:name w:val="endnote text"/>
    <w:basedOn w:val="694"/>
    <w:link w:val="874"/>
    <w:uiPriority w:val="99"/>
    <w:semiHidden/>
    <w:unhideWhenUsed/>
    <w:qFormat/>
    <w:pPr>
      <w:spacing w:after="0" w:line="240" w:lineRule="auto"/>
    </w:pPr>
    <w:rPr>
      <w:sz w:val="20"/>
    </w:rPr>
  </w:style>
  <w:style w:type="paragraph" w:styleId="712">
    <w:name w:val="Footer"/>
    <w:basedOn w:val="694"/>
    <w:link w:val="747"/>
    <w:uiPriority w:val="99"/>
    <w:unhideWhenUsed/>
    <w:qFormat/>
    <w:pPr>
      <w:spacing w:after="0" w:line="240" w:lineRule="auto"/>
      <w:tabs>
        <w:tab w:val="center" w:pos="7143" w:leader="none"/>
        <w:tab w:val="right" w:pos="14287" w:leader="none"/>
      </w:tabs>
    </w:pPr>
  </w:style>
  <w:style w:type="paragraph" w:styleId="713">
    <w:name w:val="Header"/>
    <w:basedOn w:val="694"/>
    <w:link w:val="745"/>
    <w:uiPriority w:val="99"/>
    <w:unhideWhenUsed/>
    <w:qFormat/>
    <w:pPr>
      <w:spacing w:after="0" w:line="240" w:lineRule="auto"/>
      <w:tabs>
        <w:tab w:val="center" w:pos="7143" w:leader="none"/>
        <w:tab w:val="right" w:pos="14287" w:leader="none"/>
      </w:tabs>
    </w:pPr>
  </w:style>
  <w:style w:type="paragraph" w:styleId="714">
    <w:name w:val="toc 1"/>
    <w:basedOn w:val="694"/>
    <w:next w:val="694"/>
    <w:uiPriority w:val="39"/>
    <w:unhideWhenUsed/>
    <w:qFormat/>
    <w:pPr>
      <w:ind w:left="0" w:right="0" w:firstLine="0"/>
      <w:spacing w:after="57"/>
    </w:pPr>
  </w:style>
  <w:style w:type="paragraph" w:styleId="715">
    <w:name w:val="toc 4"/>
    <w:basedOn w:val="694"/>
    <w:next w:val="694"/>
    <w:uiPriority w:val="39"/>
    <w:unhideWhenUsed/>
    <w:qFormat/>
    <w:pPr>
      <w:ind w:left="850" w:right="0" w:firstLine="0"/>
      <w:spacing w:after="57"/>
    </w:pPr>
  </w:style>
  <w:style w:type="paragraph" w:styleId="716">
    <w:name w:val="Subtitle"/>
    <w:basedOn w:val="694"/>
    <w:next w:val="694"/>
    <w:link w:val="740"/>
    <w:uiPriority w:val="11"/>
    <w:qFormat/>
    <w:pPr>
      <w:spacing w:before="200" w:after="200"/>
    </w:pPr>
    <w:rPr>
      <w:sz w:val="24"/>
      <w:szCs w:val="24"/>
    </w:rPr>
  </w:style>
  <w:style w:type="paragraph" w:styleId="717">
    <w:name w:val="footnote text"/>
    <w:basedOn w:val="694"/>
    <w:link w:val="873"/>
    <w:uiPriority w:val="99"/>
    <w:semiHidden/>
    <w:unhideWhenUsed/>
    <w:qFormat/>
    <w:pPr>
      <w:spacing w:after="40" w:line="240" w:lineRule="auto"/>
    </w:pPr>
    <w:rPr>
      <w:sz w:val="18"/>
    </w:rPr>
  </w:style>
  <w:style w:type="paragraph" w:styleId="718">
    <w:name w:val="toc 6"/>
    <w:basedOn w:val="694"/>
    <w:next w:val="694"/>
    <w:uiPriority w:val="39"/>
    <w:unhideWhenUsed/>
    <w:qFormat/>
    <w:pPr>
      <w:ind w:left="1417" w:right="0" w:firstLine="0"/>
      <w:spacing w:after="57"/>
    </w:pPr>
  </w:style>
  <w:style w:type="paragraph" w:styleId="719">
    <w:name w:val="table of figures"/>
    <w:basedOn w:val="694"/>
    <w:next w:val="694"/>
    <w:uiPriority w:val="99"/>
    <w:unhideWhenUsed/>
    <w:qFormat/>
    <w:pPr>
      <w:spacing w:after="0" w:afterAutospacing="0"/>
    </w:pPr>
  </w:style>
  <w:style w:type="paragraph" w:styleId="720">
    <w:name w:val="toc 2"/>
    <w:basedOn w:val="694"/>
    <w:next w:val="694"/>
    <w:uiPriority w:val="39"/>
    <w:unhideWhenUsed/>
    <w:qFormat/>
    <w:pPr>
      <w:ind w:left="283" w:right="0" w:firstLine="0"/>
      <w:spacing w:after="57"/>
    </w:pPr>
  </w:style>
  <w:style w:type="paragraph" w:styleId="721">
    <w:name w:val="toc 9"/>
    <w:basedOn w:val="694"/>
    <w:next w:val="694"/>
    <w:uiPriority w:val="39"/>
    <w:unhideWhenUsed/>
    <w:qFormat/>
    <w:pPr>
      <w:ind w:left="2268" w:right="0" w:firstLine="0"/>
      <w:spacing w:after="57"/>
    </w:pPr>
  </w:style>
  <w:style w:type="paragraph" w:styleId="722">
    <w:name w:val="Title"/>
    <w:basedOn w:val="694"/>
    <w:next w:val="694"/>
    <w:link w:val="739"/>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704"/>
    <w:uiPriority w:val="22"/>
    <w:qFormat/>
    <w:rPr>
      <w:b/>
    </w:rPr>
  </w:style>
  <w:style w:type="character" w:styleId="725">
    <w:name w:val="endnote reference"/>
    <w:uiPriority w:val="99"/>
    <w:semiHidden/>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character" w:styleId="728" w:customStyle="1">
    <w:name w:val="Heading 1 Char"/>
    <w:link w:val="695"/>
    <w:uiPriority w:val="9"/>
    <w:qFormat/>
    <w:rPr>
      <w:rFonts w:ascii="Arial" w:hAnsi="Arial" w:eastAsia="Arial" w:cs="Arial"/>
      <w:sz w:val="40"/>
      <w:szCs w:val="40"/>
    </w:rPr>
  </w:style>
  <w:style w:type="character" w:styleId="729" w:customStyle="1">
    <w:name w:val="Heading 2 Char"/>
    <w:link w:val="696"/>
    <w:uiPriority w:val="9"/>
    <w:qFormat/>
    <w:rPr>
      <w:rFonts w:ascii="Arial" w:hAnsi="Arial" w:eastAsia="Arial" w:cs="Arial"/>
      <w:sz w:val="34"/>
    </w:rPr>
  </w:style>
  <w:style w:type="character" w:styleId="730" w:customStyle="1">
    <w:name w:val="Heading 3 Char"/>
    <w:link w:val="697"/>
    <w:uiPriority w:val="9"/>
    <w:qFormat/>
    <w:rPr>
      <w:rFonts w:ascii="Arial" w:hAnsi="Arial" w:eastAsia="Arial" w:cs="Arial"/>
      <w:sz w:val="30"/>
      <w:szCs w:val="30"/>
    </w:rPr>
  </w:style>
  <w:style w:type="character" w:styleId="731" w:customStyle="1">
    <w:name w:val="Heading 4 Char"/>
    <w:link w:val="698"/>
    <w:uiPriority w:val="9"/>
    <w:qFormat/>
    <w:rPr>
      <w:rFonts w:ascii="Arial" w:hAnsi="Arial" w:eastAsia="Arial" w:cs="Arial"/>
      <w:b/>
      <w:bCs/>
      <w:sz w:val="26"/>
      <w:szCs w:val="26"/>
    </w:rPr>
  </w:style>
  <w:style w:type="character" w:styleId="732" w:customStyle="1">
    <w:name w:val="Heading 5 Char"/>
    <w:link w:val="699"/>
    <w:uiPriority w:val="9"/>
    <w:qFormat/>
    <w:rPr>
      <w:rFonts w:ascii="Arial" w:hAnsi="Arial" w:eastAsia="Arial" w:cs="Arial"/>
      <w:b/>
      <w:bCs/>
      <w:sz w:val="24"/>
      <w:szCs w:val="24"/>
    </w:rPr>
  </w:style>
  <w:style w:type="character" w:styleId="733" w:customStyle="1">
    <w:name w:val="Heading 6 Char"/>
    <w:link w:val="700"/>
    <w:uiPriority w:val="9"/>
    <w:qFormat/>
    <w:rPr>
      <w:rFonts w:ascii="Arial" w:hAnsi="Arial" w:eastAsia="Arial" w:cs="Arial"/>
      <w:b/>
      <w:bCs/>
      <w:sz w:val="22"/>
      <w:szCs w:val="22"/>
    </w:rPr>
  </w:style>
  <w:style w:type="character" w:styleId="734" w:customStyle="1">
    <w:name w:val="Heading 7 Char"/>
    <w:link w:val="701"/>
    <w:uiPriority w:val="9"/>
    <w:qFormat/>
    <w:rPr>
      <w:rFonts w:ascii="Arial" w:hAnsi="Arial" w:eastAsia="Arial" w:cs="Arial"/>
      <w:b/>
      <w:bCs/>
      <w:i/>
      <w:iCs/>
      <w:sz w:val="22"/>
      <w:szCs w:val="22"/>
    </w:rPr>
  </w:style>
  <w:style w:type="character" w:styleId="735" w:customStyle="1">
    <w:name w:val="Heading 8 Char"/>
    <w:link w:val="702"/>
    <w:uiPriority w:val="9"/>
    <w:qFormat/>
    <w:rPr>
      <w:rFonts w:ascii="Arial" w:hAnsi="Arial" w:eastAsia="Arial" w:cs="Arial"/>
      <w:i/>
      <w:iCs/>
      <w:sz w:val="22"/>
      <w:szCs w:val="22"/>
    </w:rPr>
  </w:style>
  <w:style w:type="character" w:styleId="736" w:customStyle="1">
    <w:name w:val="Heading 9 Char"/>
    <w:link w:val="703"/>
    <w:uiPriority w:val="9"/>
    <w:qFormat/>
    <w:rPr>
      <w:rFonts w:ascii="Arial" w:hAnsi="Arial" w:eastAsia="Arial" w:cs="Arial"/>
      <w:i/>
      <w:iCs/>
      <w:sz w:val="21"/>
      <w:szCs w:val="21"/>
    </w:rPr>
  </w:style>
  <w:style w:type="paragraph" w:styleId="737">
    <w:name w:val="List Paragraph"/>
    <w:basedOn w:val="694"/>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22"/>
    <w:uiPriority w:val="10"/>
    <w:qFormat/>
    <w:rPr>
      <w:sz w:val="48"/>
      <w:szCs w:val="48"/>
    </w:rPr>
  </w:style>
  <w:style w:type="character" w:styleId="740" w:customStyle="1">
    <w:name w:val="Subtitle Char"/>
    <w:link w:val="716"/>
    <w:uiPriority w:val="11"/>
    <w:qFormat/>
    <w:rPr>
      <w:sz w:val="24"/>
      <w:szCs w:val="24"/>
    </w:rPr>
  </w:style>
  <w:style w:type="paragraph" w:styleId="741">
    <w:name w:val="Quote"/>
    <w:basedOn w:val="694"/>
    <w:next w:val="694"/>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94"/>
    <w:next w:val="694"/>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3"/>
    <w:uiPriority w:val="99"/>
    <w:qFormat/>
  </w:style>
  <w:style w:type="character" w:styleId="746" w:customStyle="1">
    <w:name w:val="Footer Char"/>
    <w:link w:val="712"/>
    <w:uiPriority w:val="99"/>
    <w:qFormat/>
  </w:style>
  <w:style w:type="character" w:styleId="747" w:customStyle="1">
    <w:name w:val="Caption Char"/>
    <w:link w:val="712"/>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7"/>
    <w:uiPriority w:val="99"/>
    <w:qFormat/>
    <w:rPr>
      <w:sz w:val="18"/>
    </w:rPr>
  </w:style>
  <w:style w:type="character" w:styleId="874" w:customStyle="1">
    <w:name w:val="Endnote Text Char"/>
    <w:link w:val="711"/>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94"/>
    <w:next w:val="694"/>
    <w:link w:val="888"/>
    <w:uiPriority w:val="0"/>
    <w:qFormat/>
    <w:pPr>
      <w:jc w:val="center"/>
      <w:keepNext/>
      <w:outlineLvl w:val="0"/>
    </w:pPr>
    <w:rPr>
      <w:rFonts w:ascii="楷体_GB2312" w:eastAsia="楷体_GB2312"/>
      <w:sz w:val="28"/>
      <w:szCs w:val="28"/>
    </w:rPr>
  </w:style>
  <w:style w:type="paragraph" w:styleId="877" w:customStyle="1">
    <w:name w:val="标题 21"/>
    <w:basedOn w:val="694"/>
    <w:next w:val="694"/>
    <w:link w:val="88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8" w:customStyle="1">
    <w:name w:val="标题 31"/>
    <w:basedOn w:val="694"/>
    <w:next w:val="879"/>
    <w:link w:val="890"/>
    <w:uiPriority w:val="0"/>
    <w:qFormat/>
    <w:pPr>
      <w:keepLines/>
      <w:keepNext/>
      <w:spacing w:before="260" w:after="260" w:line="416" w:lineRule="auto"/>
      <w:outlineLvl w:val="2"/>
    </w:pPr>
    <w:rPr>
      <w:b/>
      <w:bCs/>
      <w:sz w:val="32"/>
      <w:szCs w:val="32"/>
    </w:rPr>
  </w:style>
  <w:style w:type="paragraph" w:styleId="879" w:customStyle="1">
    <w:name w:val="正文缩进1"/>
    <w:basedOn w:val="694"/>
    <w:next w:val="694"/>
    <w:link w:val="891"/>
    <w:uiPriority w:val="0"/>
    <w:qFormat/>
    <w:pPr>
      <w:ind w:firstLine="420"/>
    </w:pPr>
  </w:style>
  <w:style w:type="paragraph" w:styleId="880" w:customStyle="1">
    <w:name w:val="标题 41"/>
    <w:basedOn w:val="694"/>
    <w:next w:val="879"/>
    <w:link w:val="892"/>
    <w:uiPriority w:val="0"/>
    <w:qFormat/>
    <w:pPr>
      <w:keepLines/>
      <w:keepNext/>
      <w:spacing w:before="280" w:after="290" w:line="376" w:lineRule="auto"/>
      <w:outlineLvl w:val="3"/>
    </w:pPr>
    <w:rPr>
      <w:rFonts w:ascii="Arial" w:hAnsi="Arial" w:eastAsia="黑体" w:cs="Arial"/>
      <w:b/>
      <w:bCs/>
      <w:sz w:val="28"/>
      <w:szCs w:val="28"/>
    </w:rPr>
  </w:style>
  <w:style w:type="paragraph" w:styleId="881" w:customStyle="1">
    <w:name w:val="标题 51"/>
    <w:basedOn w:val="694"/>
    <w:next w:val="879"/>
    <w:link w:val="893"/>
    <w:uiPriority w:val="0"/>
    <w:qFormat/>
    <w:pPr>
      <w:keepNext/>
      <w:outlineLvl w:val="4"/>
    </w:pPr>
    <w:rPr>
      <w:rFonts w:ascii="宋体"/>
      <w:color w:val="000000"/>
      <w:sz w:val="28"/>
      <w:szCs w:val="28"/>
    </w:rPr>
  </w:style>
  <w:style w:type="paragraph" w:styleId="882" w:customStyle="1">
    <w:name w:val="标题 61"/>
    <w:basedOn w:val="694"/>
    <w:next w:val="694"/>
    <w:link w:val="89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customStyle="1">
    <w:name w:val="标题 71"/>
    <w:basedOn w:val="694"/>
    <w:next w:val="694"/>
    <w:link w:val="895"/>
    <w:uiPriority w:val="0"/>
    <w:qFormat/>
    <w:pPr>
      <w:numPr>
        <w:ilvl w:val="6"/>
        <w:numId w:val="1"/>
      </w:numPr>
      <w:keepLines/>
      <w:keepNext/>
      <w:spacing w:before="240" w:after="64" w:line="320" w:lineRule="auto"/>
      <w:outlineLvl w:val="6"/>
    </w:pPr>
    <w:rPr>
      <w:b/>
      <w:bCs/>
      <w:sz w:val="24"/>
      <w:szCs w:val="24"/>
    </w:rPr>
  </w:style>
  <w:style w:type="paragraph" w:styleId="884" w:customStyle="1">
    <w:name w:val="标题 81"/>
    <w:basedOn w:val="694"/>
    <w:next w:val="694"/>
    <w:link w:val="89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5" w:customStyle="1">
    <w:name w:val="标题 91"/>
    <w:basedOn w:val="694"/>
    <w:next w:val="694"/>
    <w:link w:val="897"/>
    <w:uiPriority w:val="0"/>
    <w:qFormat/>
    <w:pPr>
      <w:numPr>
        <w:ilvl w:val="8"/>
        <w:numId w:val="1"/>
      </w:numPr>
      <w:keepLines/>
      <w:keepNext/>
      <w:spacing w:before="240" w:after="64" w:line="320" w:lineRule="auto"/>
      <w:outlineLvl w:val="8"/>
    </w:pPr>
    <w:rPr>
      <w:rFonts w:ascii="Arial" w:hAnsi="Arial" w:eastAsia="黑体"/>
    </w:rPr>
  </w:style>
  <w:style w:type="character" w:styleId="886" w:customStyle="1">
    <w:name w:val="默认段落字体1"/>
    <w:link w:val="694"/>
    <w:uiPriority w:val="1"/>
    <w:unhideWhenUsed/>
    <w:qFormat/>
  </w:style>
  <w:style w:type="table" w:styleId="887" w:customStyle="1">
    <w:name w:val="普通表格1"/>
    <w:uiPriority w:val="99"/>
    <w:unhideWhenUsed/>
    <w:qFormat/>
    <w:tblPr/>
  </w:style>
  <w:style w:type="character" w:styleId="888" w:customStyle="1">
    <w:name w:val="标题 1 Char"/>
    <w:link w:val="876"/>
    <w:uiPriority w:val="0"/>
    <w:qFormat/>
    <w:rPr>
      <w:rFonts w:ascii="楷体_GB2312" w:hAnsi="Times New Roman" w:eastAsia="楷体_GB2312" w:cs="Times New Roman"/>
      <w:sz w:val="28"/>
      <w:szCs w:val="28"/>
    </w:rPr>
  </w:style>
  <w:style w:type="character" w:styleId="889" w:customStyle="1">
    <w:name w:val="标题 2 Char"/>
    <w:link w:val="877"/>
    <w:uiPriority w:val="0"/>
    <w:qFormat/>
    <w:rPr>
      <w:rFonts w:ascii="Arial" w:hAnsi="Arial" w:eastAsia="幼圆" w:cs="Arial"/>
      <w:b/>
      <w:bCs/>
      <w:sz w:val="44"/>
      <w:szCs w:val="44"/>
    </w:rPr>
  </w:style>
  <w:style w:type="character" w:styleId="890" w:customStyle="1">
    <w:name w:val="标题 3 Char"/>
    <w:link w:val="878"/>
    <w:uiPriority w:val="0"/>
    <w:qFormat/>
    <w:rPr>
      <w:rFonts w:ascii="Times New Roman" w:hAnsi="Times New Roman" w:eastAsia="宋体" w:cs="Times New Roman"/>
      <w:b/>
      <w:bCs/>
      <w:sz w:val="32"/>
      <w:szCs w:val="32"/>
    </w:rPr>
  </w:style>
  <w:style w:type="character" w:styleId="891" w:customStyle="1">
    <w:name w:val="正文缩进 Char"/>
    <w:link w:val="879"/>
    <w:uiPriority w:val="0"/>
    <w:qFormat/>
    <w:rPr>
      <w:rFonts w:ascii="Times New Roman" w:hAnsi="Times New Roman" w:eastAsia="宋体" w:cs="Times New Roman"/>
      <w:szCs w:val="21"/>
    </w:rPr>
  </w:style>
  <w:style w:type="character" w:styleId="892" w:customStyle="1">
    <w:name w:val="标题 4 Char"/>
    <w:link w:val="880"/>
    <w:uiPriority w:val="0"/>
    <w:qFormat/>
    <w:rPr>
      <w:rFonts w:ascii="Arial" w:hAnsi="Arial" w:eastAsia="黑体" w:cs="Arial"/>
      <w:b/>
      <w:bCs/>
      <w:sz w:val="28"/>
      <w:szCs w:val="28"/>
    </w:rPr>
  </w:style>
  <w:style w:type="character" w:styleId="893" w:customStyle="1">
    <w:name w:val="标题 5 Char"/>
    <w:link w:val="881"/>
    <w:uiPriority w:val="0"/>
    <w:qFormat/>
    <w:rPr>
      <w:rFonts w:ascii="宋体" w:hAnsi="Times New Roman" w:eastAsia="宋体" w:cs="Times New Roman"/>
      <w:color w:val="000000"/>
      <w:sz w:val="28"/>
      <w:szCs w:val="28"/>
    </w:rPr>
  </w:style>
  <w:style w:type="character" w:styleId="894" w:customStyle="1">
    <w:name w:val="标题 6 Char"/>
    <w:link w:val="882"/>
    <w:uiPriority w:val="0"/>
    <w:qFormat/>
    <w:rPr>
      <w:rFonts w:ascii="Arial" w:hAnsi="Arial" w:eastAsia="黑体" w:cs="Times New Roman"/>
      <w:b/>
      <w:bCs/>
      <w:sz w:val="24"/>
      <w:szCs w:val="24"/>
    </w:rPr>
  </w:style>
  <w:style w:type="character" w:styleId="895" w:customStyle="1">
    <w:name w:val="标题 7 Char"/>
    <w:link w:val="883"/>
    <w:uiPriority w:val="0"/>
    <w:qFormat/>
    <w:rPr>
      <w:rFonts w:ascii="Times New Roman" w:hAnsi="Times New Roman" w:eastAsia="宋体" w:cs="Times New Roman"/>
      <w:b/>
      <w:bCs/>
      <w:sz w:val="24"/>
      <w:szCs w:val="24"/>
    </w:rPr>
  </w:style>
  <w:style w:type="character" w:styleId="896" w:customStyle="1">
    <w:name w:val="标题 8 Char"/>
    <w:link w:val="884"/>
    <w:uiPriority w:val="0"/>
    <w:qFormat/>
    <w:rPr>
      <w:rFonts w:ascii="Arial" w:hAnsi="Arial" w:eastAsia="黑体" w:cs="Times New Roman"/>
      <w:sz w:val="24"/>
      <w:szCs w:val="24"/>
    </w:rPr>
  </w:style>
  <w:style w:type="character" w:styleId="897" w:customStyle="1">
    <w:name w:val="标题 9 Char"/>
    <w:link w:val="885"/>
    <w:uiPriority w:val="0"/>
    <w:qFormat/>
    <w:rPr>
      <w:rFonts w:ascii="Arial" w:hAnsi="Arial" w:eastAsia="黑体" w:cs="Times New Roman"/>
      <w:szCs w:val="21"/>
    </w:rPr>
  </w:style>
  <w:style w:type="paragraph" w:styleId="898" w:customStyle="1">
    <w:name w:val="列表 31"/>
    <w:basedOn w:val="694"/>
    <w:uiPriority w:val="0"/>
    <w:qFormat/>
    <w:pPr>
      <w:ind w:left="100" w:hanging="200"/>
    </w:pPr>
  </w:style>
  <w:style w:type="paragraph" w:styleId="899" w:customStyle="1">
    <w:name w:val="目录 71"/>
    <w:basedOn w:val="694"/>
    <w:next w:val="694"/>
    <w:uiPriority w:val="0"/>
    <w:semiHidden/>
    <w:qFormat/>
    <w:pPr>
      <w:ind w:left="1260"/>
      <w:jc w:val="left"/>
    </w:pPr>
  </w:style>
  <w:style w:type="paragraph" w:styleId="900" w:customStyle="1">
    <w:name w:val="文档结构图1"/>
    <w:basedOn w:val="694"/>
    <w:link w:val="901"/>
    <w:uiPriority w:val="0"/>
    <w:semiHidden/>
    <w:qFormat/>
    <w:pPr>
      <w:shd w:val="clear" w:color="auto" w:fill="000080"/>
    </w:pPr>
  </w:style>
  <w:style w:type="character" w:styleId="901" w:customStyle="1">
    <w:name w:val="文档结构图 Char"/>
    <w:link w:val="900"/>
    <w:uiPriority w:val="0"/>
    <w:semiHidden/>
    <w:qFormat/>
    <w:rPr>
      <w:rFonts w:ascii="Times New Roman" w:hAnsi="Times New Roman" w:eastAsia="宋体" w:cs="Times New Roman"/>
      <w:szCs w:val="21"/>
      <w:shd w:val="clear" w:color="auto" w:fill="000080"/>
    </w:rPr>
  </w:style>
  <w:style w:type="paragraph" w:styleId="902" w:customStyle="1">
    <w:name w:val="批注文字1"/>
    <w:basedOn w:val="694"/>
    <w:link w:val="903"/>
    <w:uiPriority w:val="0"/>
    <w:semiHidden/>
    <w:qFormat/>
    <w:pPr>
      <w:jc w:val="left"/>
    </w:pPr>
  </w:style>
  <w:style w:type="character" w:styleId="903" w:customStyle="1">
    <w:name w:val="批注文字 Char"/>
    <w:link w:val="902"/>
    <w:uiPriority w:val="0"/>
    <w:semiHidden/>
    <w:qFormat/>
    <w:rPr>
      <w:rFonts w:ascii="Times New Roman" w:hAnsi="Times New Roman" w:eastAsia="宋体" w:cs="Times New Roman"/>
      <w:szCs w:val="21"/>
    </w:rPr>
  </w:style>
  <w:style w:type="paragraph" w:styleId="904" w:customStyle="1">
    <w:name w:val="正文文本 31"/>
    <w:basedOn w:val="694"/>
    <w:link w:val="905"/>
    <w:uiPriority w:val="0"/>
    <w:qFormat/>
    <w:rPr>
      <w:rFonts w:ascii="仿宋_GB2312" w:hAnsi="Arial" w:eastAsia="仿宋_GB2312"/>
      <w:sz w:val="32"/>
      <w:szCs w:val="32"/>
    </w:rPr>
  </w:style>
  <w:style w:type="character" w:styleId="905" w:customStyle="1">
    <w:name w:val="正文文本 3 Char"/>
    <w:link w:val="904"/>
    <w:uiPriority w:val="0"/>
    <w:qFormat/>
    <w:rPr>
      <w:rFonts w:ascii="仿宋_GB2312" w:hAnsi="Arial" w:eastAsia="仿宋_GB2312" w:cs="Times New Roman"/>
      <w:sz w:val="32"/>
      <w:szCs w:val="32"/>
    </w:rPr>
  </w:style>
  <w:style w:type="paragraph" w:styleId="906" w:customStyle="1">
    <w:name w:val="正文文本11"/>
    <w:basedOn w:val="694"/>
    <w:next w:val="879"/>
    <w:link w:val="907"/>
    <w:uiPriority w:val="0"/>
    <w:qFormat/>
    <w:rPr>
      <w:rFonts w:ascii="楷体_GB2312" w:hAnsi="Arial" w:eastAsia="楷体_GB2312"/>
      <w:sz w:val="28"/>
      <w:szCs w:val="28"/>
    </w:rPr>
  </w:style>
  <w:style w:type="character" w:styleId="907" w:customStyle="1">
    <w:name w:val="正文文本 Char"/>
    <w:link w:val="906"/>
    <w:uiPriority w:val="0"/>
    <w:qFormat/>
    <w:rPr>
      <w:rFonts w:ascii="楷体_GB2312" w:hAnsi="Arial" w:eastAsia="楷体_GB2312" w:cs="Times New Roman"/>
      <w:sz w:val="28"/>
      <w:szCs w:val="28"/>
    </w:rPr>
  </w:style>
  <w:style w:type="paragraph" w:styleId="908" w:customStyle="1">
    <w:name w:val="正文文本缩进1"/>
    <w:basedOn w:val="694"/>
    <w:next w:val="694"/>
    <w:link w:val="909"/>
    <w:uiPriority w:val="0"/>
    <w:qFormat/>
    <w:pPr>
      <w:ind w:firstLine="645"/>
    </w:pPr>
    <w:rPr>
      <w:rFonts w:ascii="楷体_GB2312" w:eastAsia="楷体_GB2312"/>
      <w:sz w:val="32"/>
      <w:szCs w:val="32"/>
    </w:rPr>
  </w:style>
  <w:style w:type="character" w:styleId="909" w:customStyle="1">
    <w:name w:val="正文文本缩进 Char"/>
    <w:link w:val="908"/>
    <w:uiPriority w:val="0"/>
    <w:qFormat/>
    <w:rPr>
      <w:rFonts w:ascii="楷体_GB2312" w:hAnsi="Times New Roman" w:eastAsia="楷体_GB2312" w:cs="Times New Roman"/>
      <w:sz w:val="32"/>
      <w:szCs w:val="32"/>
    </w:rPr>
  </w:style>
  <w:style w:type="paragraph" w:styleId="910" w:customStyle="1">
    <w:name w:val="列表 21"/>
    <w:basedOn w:val="694"/>
    <w:uiPriority w:val="0"/>
    <w:qFormat/>
    <w:pPr>
      <w:ind w:left="100" w:hanging="200"/>
    </w:pPr>
  </w:style>
  <w:style w:type="paragraph" w:styleId="911" w:customStyle="1">
    <w:name w:val="目录 51"/>
    <w:basedOn w:val="694"/>
    <w:next w:val="694"/>
    <w:uiPriority w:val="0"/>
    <w:semiHidden/>
    <w:qFormat/>
    <w:pPr>
      <w:ind w:left="840"/>
      <w:jc w:val="left"/>
    </w:pPr>
  </w:style>
  <w:style w:type="paragraph" w:styleId="912" w:customStyle="1">
    <w:name w:val="目录 31"/>
    <w:basedOn w:val="694"/>
    <w:next w:val="694"/>
    <w:uiPriority w:val="0"/>
    <w:semiHidden/>
    <w:qFormat/>
    <w:pPr>
      <w:ind w:left="420"/>
      <w:jc w:val="left"/>
    </w:pPr>
    <w:rPr>
      <w:i/>
      <w:iCs/>
      <w:szCs w:val="24"/>
    </w:rPr>
  </w:style>
  <w:style w:type="paragraph" w:styleId="913" w:customStyle="1">
    <w:name w:val="纯文本1"/>
    <w:basedOn w:val="694"/>
    <w:link w:val="914"/>
    <w:uiPriority w:val="0"/>
    <w:qFormat/>
    <w:rPr>
      <w:rFonts w:ascii="宋体" w:hAnsi="Courier New" w:cs="Courier New"/>
    </w:rPr>
  </w:style>
  <w:style w:type="character" w:styleId="914" w:customStyle="1">
    <w:name w:val="纯文本 Char"/>
    <w:link w:val="913"/>
    <w:uiPriority w:val="0"/>
    <w:qFormat/>
    <w:rPr>
      <w:rFonts w:ascii="宋体" w:hAnsi="Courier New" w:eastAsia="宋体" w:cs="Courier New"/>
      <w:szCs w:val="21"/>
    </w:rPr>
  </w:style>
  <w:style w:type="paragraph" w:styleId="915" w:customStyle="1">
    <w:name w:val="目录 81"/>
    <w:basedOn w:val="694"/>
    <w:next w:val="694"/>
    <w:uiPriority w:val="0"/>
    <w:semiHidden/>
    <w:qFormat/>
    <w:pPr>
      <w:ind w:left="1470"/>
      <w:jc w:val="left"/>
    </w:pPr>
  </w:style>
  <w:style w:type="paragraph" w:styleId="916" w:customStyle="1">
    <w:name w:val="日期1"/>
    <w:basedOn w:val="694"/>
    <w:next w:val="694"/>
    <w:link w:val="917"/>
    <w:uiPriority w:val="0"/>
    <w:qFormat/>
    <w:rPr>
      <w:sz w:val="24"/>
      <w:szCs w:val="24"/>
    </w:rPr>
  </w:style>
  <w:style w:type="character" w:styleId="917" w:customStyle="1">
    <w:name w:val="日期 Char"/>
    <w:link w:val="916"/>
    <w:uiPriority w:val="0"/>
    <w:qFormat/>
    <w:rPr>
      <w:rFonts w:ascii="Times New Roman" w:hAnsi="Times New Roman" w:eastAsia="宋体" w:cs="Times New Roman"/>
      <w:sz w:val="24"/>
      <w:szCs w:val="24"/>
    </w:rPr>
  </w:style>
  <w:style w:type="paragraph" w:styleId="918" w:customStyle="1">
    <w:name w:val="正文文本缩进 21"/>
    <w:basedOn w:val="694"/>
    <w:link w:val="919"/>
    <w:uiPriority w:val="0"/>
    <w:qFormat/>
    <w:pPr>
      <w:ind w:left="630" w:firstLine="645"/>
    </w:pPr>
    <w:rPr>
      <w:rFonts w:ascii="Arial" w:hAnsi="Arial" w:eastAsia="仿宋_GB2312" w:cs="Arial"/>
      <w:sz w:val="32"/>
      <w:szCs w:val="32"/>
    </w:rPr>
  </w:style>
  <w:style w:type="character" w:styleId="919" w:customStyle="1">
    <w:name w:val="正文文本缩进 2 Char"/>
    <w:link w:val="918"/>
    <w:uiPriority w:val="0"/>
    <w:qFormat/>
    <w:rPr>
      <w:rFonts w:ascii="Arial" w:hAnsi="Arial" w:eastAsia="仿宋_GB2312" w:cs="Arial"/>
      <w:sz w:val="32"/>
      <w:szCs w:val="32"/>
    </w:rPr>
  </w:style>
  <w:style w:type="paragraph" w:styleId="920" w:customStyle="1">
    <w:name w:val="批注框文本1"/>
    <w:basedOn w:val="694"/>
    <w:link w:val="921"/>
    <w:uiPriority w:val="0"/>
    <w:semiHidden/>
    <w:qFormat/>
    <w:rPr>
      <w:sz w:val="18"/>
      <w:szCs w:val="18"/>
    </w:rPr>
  </w:style>
  <w:style w:type="character" w:styleId="921" w:customStyle="1">
    <w:name w:val="批注框文本 Char"/>
    <w:link w:val="920"/>
    <w:uiPriority w:val="0"/>
    <w:semiHidden/>
    <w:qFormat/>
    <w:rPr>
      <w:rFonts w:ascii="Times New Roman" w:hAnsi="Times New Roman" w:eastAsia="宋体" w:cs="Times New Roman"/>
      <w:sz w:val="18"/>
      <w:szCs w:val="18"/>
    </w:rPr>
  </w:style>
  <w:style w:type="paragraph" w:styleId="922" w:customStyle="1">
    <w:name w:val="页脚1"/>
    <w:basedOn w:val="694"/>
    <w:link w:val="923"/>
    <w:uiPriority w:val="0"/>
    <w:qFormat/>
    <w:pPr>
      <w:jc w:val="left"/>
      <w:tabs>
        <w:tab w:val="center" w:pos="4153" w:leader="none"/>
        <w:tab w:val="right" w:pos="8306" w:leader="none"/>
      </w:tabs>
    </w:pPr>
    <w:rPr>
      <w:sz w:val="18"/>
      <w:szCs w:val="18"/>
    </w:rPr>
  </w:style>
  <w:style w:type="character" w:styleId="923" w:customStyle="1">
    <w:name w:val="页脚 Char"/>
    <w:link w:val="922"/>
    <w:uiPriority w:val="0"/>
    <w:qFormat/>
    <w:rPr>
      <w:rFonts w:ascii="Times New Roman" w:hAnsi="Times New Roman" w:eastAsia="宋体" w:cs="Times New Roman"/>
      <w:sz w:val="18"/>
      <w:szCs w:val="18"/>
    </w:rPr>
  </w:style>
  <w:style w:type="paragraph" w:styleId="924" w:customStyle="1">
    <w:name w:val="页眉1"/>
    <w:basedOn w:val="694"/>
    <w:link w:val="925"/>
    <w:uiPriority w:val="0"/>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
    <w:link w:val="924"/>
    <w:uiPriority w:val="0"/>
    <w:qFormat/>
    <w:rPr>
      <w:rFonts w:ascii="Times New Roman" w:hAnsi="Times New Roman" w:eastAsia="宋体" w:cs="Times New Roman"/>
      <w:sz w:val="18"/>
      <w:szCs w:val="18"/>
    </w:rPr>
  </w:style>
  <w:style w:type="paragraph" w:styleId="926" w:customStyle="1">
    <w:name w:val="目录 11"/>
    <w:basedOn w:val="694"/>
    <w:next w:val="694"/>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customStyle="1">
    <w:name w:val="目录 41"/>
    <w:basedOn w:val="694"/>
    <w:next w:val="694"/>
    <w:uiPriority w:val="0"/>
    <w:semiHidden/>
    <w:qFormat/>
    <w:pPr>
      <w:ind w:left="630"/>
      <w:jc w:val="left"/>
    </w:pPr>
  </w:style>
  <w:style w:type="paragraph" w:styleId="928" w:customStyle="1">
    <w:name w:val="列表1"/>
    <w:basedOn w:val="694"/>
    <w:uiPriority w:val="0"/>
    <w:qFormat/>
    <w:pPr>
      <w:ind w:left="200" w:hanging="200"/>
    </w:pPr>
  </w:style>
  <w:style w:type="paragraph" w:styleId="929" w:customStyle="1">
    <w:name w:val="目录 61"/>
    <w:basedOn w:val="694"/>
    <w:next w:val="694"/>
    <w:uiPriority w:val="0"/>
    <w:semiHidden/>
    <w:qFormat/>
    <w:pPr>
      <w:ind w:left="1050"/>
      <w:jc w:val="left"/>
    </w:pPr>
  </w:style>
  <w:style w:type="paragraph" w:styleId="930" w:customStyle="1">
    <w:name w:val="正文文本缩进 31"/>
    <w:basedOn w:val="694"/>
    <w:link w:val="931"/>
    <w:uiPriority w:val="0"/>
    <w:qFormat/>
    <w:pPr>
      <w:ind w:left="645" w:firstLine="645"/>
    </w:pPr>
    <w:rPr>
      <w:rFonts w:ascii="Arial" w:hAnsi="Arial" w:eastAsia="仿宋_GB2312" w:cs="Arial"/>
      <w:color w:val="ffff00"/>
      <w:sz w:val="32"/>
      <w:szCs w:val="32"/>
    </w:rPr>
  </w:style>
  <w:style w:type="character" w:styleId="931" w:customStyle="1">
    <w:name w:val="正文文本缩进 3 Char"/>
    <w:link w:val="930"/>
    <w:uiPriority w:val="0"/>
    <w:qFormat/>
    <w:rPr>
      <w:rFonts w:ascii="Arial" w:hAnsi="Arial" w:eastAsia="仿宋_GB2312" w:cs="Arial"/>
      <w:color w:val="ffff00"/>
      <w:sz w:val="32"/>
      <w:szCs w:val="32"/>
    </w:rPr>
  </w:style>
  <w:style w:type="paragraph" w:styleId="932" w:customStyle="1">
    <w:name w:val="图表目录1"/>
    <w:basedOn w:val="694"/>
    <w:next w:val="694"/>
    <w:uiPriority w:val="0"/>
    <w:semiHidden/>
    <w:qFormat/>
    <w:pPr>
      <w:ind w:left="840" w:hanging="420"/>
    </w:pPr>
  </w:style>
  <w:style w:type="paragraph" w:styleId="933" w:customStyle="1">
    <w:name w:val="目录 21"/>
    <w:basedOn w:val="694"/>
    <w:next w:val="694"/>
    <w:uiPriority w:val="0"/>
    <w:semiHidden/>
    <w:qFormat/>
    <w:pPr>
      <w:ind w:left="210"/>
      <w:jc w:val="left"/>
    </w:pPr>
    <w:rPr>
      <w:smallCaps/>
      <w:szCs w:val="24"/>
    </w:rPr>
  </w:style>
  <w:style w:type="paragraph" w:styleId="934" w:customStyle="1">
    <w:name w:val="目录 91"/>
    <w:basedOn w:val="694"/>
    <w:next w:val="694"/>
    <w:uiPriority w:val="0"/>
    <w:semiHidden/>
    <w:qFormat/>
    <w:pPr>
      <w:ind w:left="1680"/>
      <w:jc w:val="left"/>
    </w:pPr>
  </w:style>
  <w:style w:type="paragraph" w:styleId="935" w:customStyle="1">
    <w:name w:val="正文文本 21"/>
    <w:basedOn w:val="694"/>
    <w:link w:val="936"/>
    <w:uiPriority w:val="0"/>
    <w:qFormat/>
    <w:pPr>
      <w:jc w:val="center"/>
      <w:widowControl/>
    </w:pPr>
    <w:rPr>
      <w:rFonts w:ascii="楷体_GB2312" w:eastAsia="楷体_GB2312"/>
      <w:sz w:val="28"/>
      <w:szCs w:val="28"/>
    </w:rPr>
  </w:style>
  <w:style w:type="character" w:styleId="936" w:customStyle="1">
    <w:name w:val="正文文本 2 Char"/>
    <w:link w:val="935"/>
    <w:uiPriority w:val="0"/>
    <w:qFormat/>
    <w:rPr>
      <w:rFonts w:ascii="楷体_GB2312" w:hAnsi="Times New Roman" w:eastAsia="楷体_GB2312" w:cs="Times New Roman"/>
      <w:sz w:val="28"/>
      <w:szCs w:val="28"/>
    </w:rPr>
  </w:style>
  <w:style w:type="paragraph" w:styleId="937" w:customStyle="1">
    <w:name w:val="普通(网站)1"/>
    <w:basedOn w:val="694"/>
    <w:uiPriority w:val="99"/>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694"/>
    <w:next w:val="694"/>
    <w:uiPriority w:val="0"/>
    <w:semiHidden/>
    <w:qFormat/>
    <w:pPr>
      <w:spacing w:line="240" w:lineRule="atLeast"/>
    </w:pPr>
    <w:rPr>
      <w:b/>
      <w:bCs/>
    </w:rPr>
  </w:style>
  <w:style w:type="paragraph" w:styleId="939" w:customStyle="1">
    <w:name w:val="批注主题1"/>
    <w:basedOn w:val="902"/>
    <w:next w:val="902"/>
    <w:link w:val="940"/>
    <w:uiPriority w:val="0"/>
    <w:semiHidden/>
    <w:qFormat/>
    <w:rPr>
      <w:b/>
      <w:bCs/>
    </w:rPr>
  </w:style>
  <w:style w:type="character" w:styleId="940" w:customStyle="1">
    <w:name w:val="批注主题 Char"/>
    <w:link w:val="939"/>
    <w:uiPriority w:val="0"/>
    <w:semiHidden/>
    <w:qFormat/>
    <w:rPr>
      <w:rFonts w:ascii="Times New Roman" w:hAnsi="Times New Roman" w:eastAsia="宋体" w:cs="Times New Roman"/>
      <w:b/>
      <w:bCs/>
      <w:szCs w:val="21"/>
    </w:rPr>
  </w:style>
  <w:style w:type="paragraph" w:styleId="941" w:customStyle="1">
    <w:name w:val="正文首行缩进11"/>
    <w:basedOn w:val="694"/>
    <w:link w:val="942"/>
    <w:uiPriority w:val="0"/>
    <w:qFormat/>
    <w:pPr>
      <w:ind w:firstLine="200"/>
      <w:spacing w:line="360" w:lineRule="auto"/>
    </w:pPr>
    <w:rPr>
      <w:rFonts w:ascii="仿宋_GB2312" w:eastAsia="仿宋_GB2312"/>
      <w:sz w:val="30"/>
      <w:szCs w:val="30"/>
    </w:rPr>
  </w:style>
  <w:style w:type="character" w:styleId="942" w:customStyle="1">
    <w:name w:val="正文首行缩进 Char"/>
    <w:link w:val="941"/>
    <w:uiPriority w:val="0"/>
    <w:qFormat/>
    <w:rPr>
      <w:rFonts w:ascii="仿宋_GB2312" w:hAnsi="Times New Roman" w:eastAsia="仿宋_GB2312" w:cs="Times New Roman"/>
      <w:sz w:val="30"/>
      <w:szCs w:val="30"/>
    </w:rPr>
  </w:style>
  <w:style w:type="paragraph" w:styleId="943" w:customStyle="1">
    <w:name w:val="正文首行缩进 21"/>
    <w:basedOn w:val="908"/>
    <w:link w:val="944"/>
    <w:uiPriority w:val="0"/>
    <w:qFormat/>
    <w:pPr>
      <w:ind w:firstLine="420"/>
      <w:spacing w:line="360" w:lineRule="auto"/>
    </w:pPr>
    <w:rPr>
      <w:rFonts w:ascii="宋体" w:hAnsi="宋体" w:eastAsia="宋体"/>
      <w:sz w:val="21"/>
      <w:szCs w:val="20"/>
    </w:rPr>
  </w:style>
  <w:style w:type="character" w:styleId="944" w:customStyle="1">
    <w:name w:val="正文首行缩进 2 Char"/>
    <w:link w:val="943"/>
    <w:uiPriority w:val="0"/>
    <w:qFormat/>
    <w:rPr>
      <w:rFonts w:ascii="宋体" w:hAnsi="宋体" w:eastAsia="宋体" w:cs="Times New Roman"/>
      <w:sz w:val="32"/>
      <w:szCs w:val="20"/>
    </w:rPr>
  </w:style>
  <w:style w:type="table" w:styleId="945" w:customStyle="1">
    <w:name w:val="网格型1"/>
    <w:basedOn w:val="887"/>
    <w:uiPriority w:val="0"/>
    <w:qFormat/>
    <w:pPr>
      <w:jc w:val="both"/>
      <w:widowControl w:val="off"/>
    </w:pPr>
    <w:rPr>
      <w:rFonts w:ascii="Times New Roman" w:hAnsi="Times New Roman" w:eastAsia="宋体" w:cs="Times New Roman"/>
      <w:sz w:val="20"/>
      <w:szCs w:val="20"/>
    </w:rPr>
    <w:tblPr/>
  </w:style>
  <w:style w:type="character" w:styleId="946" w:customStyle="1">
    <w:name w:val="要点1"/>
    <w:link w:val="694"/>
    <w:uiPriority w:val="0"/>
    <w:qFormat/>
    <w:rPr>
      <w:b/>
      <w:bCs/>
    </w:rPr>
  </w:style>
  <w:style w:type="character" w:styleId="947" w:customStyle="1">
    <w:name w:val="页码1"/>
    <w:link w:val="694"/>
    <w:uiPriority w:val="0"/>
    <w:qFormat/>
  </w:style>
  <w:style w:type="character" w:styleId="948" w:customStyle="1">
    <w:name w:val="已访问的超链接1"/>
    <w:link w:val="694"/>
    <w:uiPriority w:val="0"/>
    <w:qFormat/>
    <w:rPr>
      <w:color w:val="800080"/>
      <w:u w:val="single"/>
    </w:rPr>
  </w:style>
  <w:style w:type="character" w:styleId="949" w:customStyle="1">
    <w:name w:val="超链接1"/>
    <w:link w:val="694"/>
    <w:uiPriority w:val="0"/>
    <w:qFormat/>
    <w:rPr>
      <w:color w:val="0000ff"/>
      <w:u w:val="single"/>
    </w:rPr>
  </w:style>
  <w:style w:type="character" w:styleId="950" w:customStyle="1">
    <w:name w:val="批注引用1"/>
    <w:link w:val="694"/>
    <w:uiPriority w:val="0"/>
    <w:semiHidden/>
    <w:qFormat/>
    <w:rPr>
      <w:sz w:val="21"/>
      <w:szCs w:val="21"/>
    </w:rPr>
  </w:style>
  <w:style w:type="paragraph" w:styleId="951" w:customStyle="1">
    <w:name w:val="列出段落"/>
    <w:basedOn w:val="694"/>
    <w:uiPriority w:val="0"/>
    <w:qFormat/>
    <w:pPr>
      <w:contextualSpacing/>
      <w:ind w:left="720"/>
      <w:jc w:val="left"/>
      <w:widowControl/>
    </w:pPr>
    <w:rPr>
      <w:rFonts w:ascii="Calibri" w:hAnsi="Calibri"/>
      <w:sz w:val="24"/>
      <w:szCs w:val="24"/>
      <w:lang w:eastAsia="en-US" w:bidi="en-US"/>
    </w:rPr>
  </w:style>
  <w:style w:type="paragraph" w:styleId="952" w:customStyle="1">
    <w:name w:val="正文空2字"/>
    <w:basedOn w:val="953"/>
    <w:uiPriority w:val="99"/>
    <w:qFormat/>
    <w:pPr>
      <w:ind w:firstLine="640"/>
      <w:spacing w:line="560" w:lineRule="exact"/>
      <w:widowControl w:val="off"/>
    </w:pPr>
    <w:rPr>
      <w:rFonts w:ascii="仿宋_GB2312" w:hAnsi="仿宋_GB2312" w:cs="仿宋_GB2312"/>
      <w:lang w:val="zh-TW"/>
    </w:rPr>
  </w:style>
  <w:style w:type="paragraph" w:styleId="953" w:customStyle="1">
    <w:name w:val="左对齐正文"/>
    <w:uiPriority w:val="99"/>
    <w:qFormat/>
    <w:rPr>
      <w:rFonts w:hint="default" w:ascii="Calibri" w:hAnsi="Calibri" w:eastAsia="仿宋_GB2312" w:cs="Calibri"/>
      <w:sz w:val="32"/>
      <w:szCs w:val="32"/>
      <w:lang w:val="en-US" w:eastAsia="zh-CN" w:bidi="ar-SA"/>
    </w:rPr>
  </w:style>
  <w:style w:type="paragraph" w:styleId="954" w:customStyle="1">
    <w:name w:val="索引 41"/>
    <w:basedOn w:val="694"/>
    <w:next w:val="694"/>
    <w:uiPriority w:val="0"/>
    <w:semiHidden/>
    <w:qFormat/>
    <w:pPr>
      <w:ind w:left="1260"/>
    </w:pPr>
    <w:rPr>
      <w:rFonts w:ascii="Calibri" w:hAnsi="Calibri" w:eastAsia="Calibri" w:cs="宋体"/>
      <w:sz w:val="20"/>
      <w:lang w:val="zh-CN"/>
    </w:rPr>
  </w:style>
  <w:style w:type="character" w:styleId="955" w:customStyle="1">
    <w:name w:val="font5 Char"/>
    <w:link w:val="694"/>
    <w:uiPriority w:val="0"/>
    <w:qFormat/>
    <w:rPr>
      <w:rFonts w:ascii="宋体" w:hAnsi="宋体" w:eastAsia="宋体"/>
      <w:sz w:val="28"/>
      <w:szCs w:val="28"/>
      <w:lang w:val="en-US" w:eastAsia="zh-CN" w:bidi="ar-SA"/>
    </w:rPr>
  </w:style>
  <w:style w:type="character" w:styleId="956" w:customStyle="1">
    <w:name w:val="二级目录 Char"/>
    <w:link w:val="957"/>
    <w:uiPriority w:val="0"/>
    <w:qFormat/>
    <w:rPr>
      <w:b/>
      <w:sz w:val="30"/>
      <w:szCs w:val="28"/>
    </w:rPr>
  </w:style>
  <w:style w:type="paragraph" w:styleId="957" w:customStyle="1">
    <w:name w:val="二级目录"/>
    <w:next w:val="694"/>
    <w:link w:val="9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8" w:customStyle="1">
    <w:name w:val="列出段落 Char"/>
    <w:link w:val="959"/>
    <w:uiPriority w:val="0"/>
    <w:qFormat/>
    <w:rPr>
      <w:rFonts w:ascii="Calibri" w:hAnsi="Calibri"/>
      <w:sz w:val="24"/>
      <w:szCs w:val="24"/>
      <w:lang w:eastAsia="en-US" w:bidi="en-US"/>
    </w:rPr>
  </w:style>
  <w:style w:type="paragraph" w:styleId="959" w:customStyle="1">
    <w:name w:val="列出段落1"/>
    <w:basedOn w:val="694"/>
    <w:link w:val="958"/>
    <w:uiPriority w:val="0"/>
    <w:qFormat/>
    <w:pPr>
      <w:contextualSpacing/>
      <w:ind w:left="720"/>
      <w:jc w:val="left"/>
      <w:widowControl/>
    </w:pPr>
    <w:rPr>
      <w:rFonts w:ascii="Calibri" w:hAnsi="Calibri" w:eastAsia="宋体" w:cs="Times New Roman"/>
      <w:sz w:val="24"/>
      <w:szCs w:val="24"/>
      <w:lang w:eastAsia="en-US" w:bidi="en-US"/>
    </w:rPr>
  </w:style>
  <w:style w:type="paragraph" w:styleId="960" w:customStyle="1">
    <w:name w:val="Body Text(ch)"/>
    <w:basedOn w:val="694"/>
    <w:next w:val="906"/>
    <w:uiPriority w:val="0"/>
    <w:qFormat/>
    <w:pPr>
      <w:spacing w:after="120"/>
    </w:pPr>
    <w:rPr>
      <w:rFonts w:ascii="宋体" w:hAnsi="Arial"/>
      <w:bCs/>
      <w:iCs/>
      <w:szCs w:val="24"/>
    </w:rPr>
  </w:style>
  <w:style w:type="paragraph" w:styleId="961"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customStyle="1">
    <w:name w:val="Char"/>
    <w:basedOn w:val="694"/>
    <w:uiPriority w:val="0"/>
    <w:qFormat/>
    <w:pPr>
      <w:ind w:firstLine="200"/>
      <w:tabs>
        <w:tab w:val="left" w:pos="360" w:leader="none"/>
      </w:tabs>
    </w:pPr>
    <w:rPr>
      <w:sz w:val="28"/>
      <w:szCs w:val="30"/>
    </w:rPr>
  </w:style>
  <w:style w:type="paragraph" w:styleId="964" w:customStyle="1">
    <w:name w:val=" Char"/>
    <w:basedOn w:val="900"/>
    <w:uiPriority w:val="0"/>
    <w:qFormat/>
    <w:rPr>
      <w:rFonts w:ascii="Tahoma" w:hAnsi="Tahoma"/>
      <w:sz w:val="24"/>
      <w:szCs w:val="24"/>
    </w:rPr>
  </w:style>
  <w:style w:type="paragraph" w:styleId="965" w:customStyle="1">
    <w:name w:val="普通正文"/>
    <w:basedOn w:val="694"/>
    <w:uiPriority w:val="0"/>
    <w:qFormat/>
    <w:pPr>
      <w:ind w:firstLine="480"/>
      <w:jc w:val="left"/>
      <w:spacing w:before="120" w:after="120" w:line="360" w:lineRule="auto"/>
    </w:pPr>
    <w:rPr>
      <w:rFonts w:ascii="Arial" w:hAnsi="Arial"/>
      <w:sz w:val="24"/>
      <w:szCs w:val="24"/>
    </w:rPr>
  </w:style>
  <w:style w:type="paragraph" w:styleId="966" w:customStyle="1">
    <w:name w:val="table_lines"/>
    <w:basedOn w:val="694"/>
    <w:uiPriority w:val="0"/>
    <w:qFormat/>
    <w:pPr>
      <w:jc w:val="left"/>
      <w:widowControl/>
    </w:pPr>
    <w:rPr>
      <w:sz w:val="20"/>
      <w:szCs w:val="20"/>
      <w:lang w:val="de-DE" w:eastAsia="de-DE"/>
    </w:rPr>
  </w:style>
  <w:style w:type="paragraph" w:styleId="96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8" w:customStyle="1">
    <w:name w:val="font7"/>
    <w:basedOn w:val="694"/>
    <w:uiPriority w:val="0"/>
    <w:qFormat/>
    <w:pPr>
      <w:jc w:val="left"/>
      <w:spacing w:before="100" w:beforeAutospacing="1" w:after="100" w:afterAutospacing="1"/>
      <w:widowControl/>
    </w:pPr>
    <w:rPr>
      <w:rFonts w:hint="eastAsia" w:ascii="宋体" w:hAnsi="宋体"/>
      <w:sz w:val="18"/>
      <w:szCs w:val="18"/>
    </w:rPr>
  </w:style>
  <w:style w:type="paragraph" w:styleId="969" w:customStyle="1">
    <w:name w:val=" Char Char Char Char"/>
    <w:basedOn w:val="900"/>
    <w:uiPriority w:val="0"/>
    <w:qFormat/>
    <w:pPr>
      <w:spacing w:line="360" w:lineRule="auto"/>
    </w:pPr>
    <w:rPr>
      <w:rFonts w:ascii="Tahoma" w:hAnsi="Tahoma"/>
      <w:sz w:val="24"/>
      <w:szCs w:val="24"/>
    </w:rPr>
  </w:style>
  <w:style w:type="paragraph" w:styleId="970" w:customStyle="1">
    <w:name w:val="4"/>
    <w:basedOn w:val="694"/>
    <w:next w:val="930"/>
    <w:uiPriority w:val="0"/>
    <w:qFormat/>
    <w:pPr>
      <w:ind w:firstLine="420"/>
      <w:spacing w:line="360" w:lineRule="auto"/>
    </w:pPr>
    <w:rPr>
      <w:color w:val="ff0000"/>
      <w:sz w:val="24"/>
      <w:szCs w:val="24"/>
    </w:rPr>
  </w:style>
  <w:style w:type="paragraph" w:styleId="971" w:customStyle="1">
    <w:name w:val="普通 (Web)"/>
    <w:basedOn w:val="694"/>
    <w:uiPriority w:val="0"/>
    <w:qFormat/>
    <w:pPr>
      <w:jc w:val="left"/>
      <w:spacing w:before="100" w:beforeAutospacing="1" w:after="100" w:afterAutospacing="1"/>
      <w:widowControl/>
    </w:pPr>
    <w:rPr>
      <w:rFonts w:ascii="宋体" w:hAnsi="宋体"/>
      <w:sz w:val="24"/>
      <w:szCs w:val="24"/>
    </w:rPr>
  </w:style>
  <w:style w:type="paragraph" w:styleId="972" w:customStyle="1">
    <w:name w:val=" Char Char Char Char Char Char Char Char Char Char"/>
    <w:basedOn w:val="694"/>
    <w:uiPriority w:val="0"/>
    <w:qFormat/>
    <w:pPr>
      <w:spacing w:line="360" w:lineRule="auto"/>
    </w:pPr>
    <w:rPr>
      <w:sz w:val="24"/>
      <w:szCs w:val="20"/>
    </w:rPr>
  </w:style>
  <w:style w:type="paragraph" w:styleId="973" w:customStyle="1">
    <w:name w:val="样式1"/>
    <w:basedOn w:val="694"/>
    <w:uiPriority w:val="0"/>
    <w:qFormat/>
    <w:pPr>
      <w:numPr>
        <w:ilvl w:val="0"/>
        <w:numId w:val="3"/>
      </w:numPr>
    </w:pPr>
    <w:rPr>
      <w:rFonts w:ascii="宋体" w:hAnsi="宋体"/>
    </w:rPr>
  </w:style>
  <w:style w:type="paragraph" w:styleId="974" w:customStyle="1">
    <w:name w:val="font6"/>
    <w:basedOn w:val="694"/>
    <w:uiPriority w:val="0"/>
    <w:qFormat/>
    <w:pPr>
      <w:jc w:val="left"/>
      <w:spacing w:before="100" w:beforeAutospacing="1" w:after="100" w:afterAutospacing="1"/>
      <w:widowControl/>
    </w:pPr>
    <w:rPr>
      <w:rFonts w:hint="eastAsia" w:ascii="宋体" w:hAnsi="宋体"/>
      <w:sz w:val="28"/>
      <w:szCs w:val="28"/>
      <w:u w:val="single"/>
    </w:rPr>
  </w:style>
  <w:style w:type="paragraph" w:styleId="975"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标题3"/>
    <w:basedOn w:val="694"/>
    <w:next w:val="694"/>
    <w:uiPriority w:val="0"/>
    <w:qFormat/>
    <w:pPr>
      <w:ind w:firstLine="624"/>
      <w:spacing w:line="590" w:lineRule="atLeast"/>
    </w:pPr>
    <w:rPr>
      <w:rFonts w:ascii="方正黑体_GBK" w:eastAsia="方正黑体_GBK"/>
      <w:sz w:val="32"/>
      <w:szCs w:val="32"/>
    </w:rPr>
  </w:style>
  <w:style w:type="paragraph" w:styleId="978"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customStyle="1">
    <w:name w:val="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81"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customStyle="1">
    <w:name w:val=" Char Char Char Char Char Char Char Char"/>
    <w:basedOn w:val="694"/>
    <w:uiPriority w:val="0"/>
    <w:qFormat/>
    <w:pPr>
      <w:jc w:val="left"/>
      <w:spacing w:after="160" w:line="240" w:lineRule="exact"/>
      <w:widowControl/>
    </w:pPr>
    <w:rPr>
      <w:rFonts w:ascii="Verdana" w:hAnsi="Verdana"/>
      <w:sz w:val="20"/>
      <w:szCs w:val="20"/>
      <w:lang w:eastAsia="en-US"/>
    </w:rPr>
  </w:style>
  <w:style w:type="paragraph" w:styleId="983" w:customStyle="1">
    <w:name w:val="xl30"/>
    <w:basedOn w:val="694"/>
    <w:uiPriority w:val="0"/>
    <w:qFormat/>
    <w:pPr>
      <w:jc w:val="center"/>
      <w:spacing w:before="100" w:beforeAutospacing="1" w:after="100" w:afterAutospacing="1"/>
      <w:widowControl/>
    </w:pPr>
    <w:rPr>
      <w:rFonts w:ascii="宋体" w:hAnsi="宋体"/>
      <w:b/>
      <w:bCs/>
      <w:sz w:val="36"/>
      <w:szCs w:val="36"/>
    </w:rPr>
  </w:style>
  <w:style w:type="paragraph" w:styleId="984" w:customStyle="1">
    <w:name w:val="Char Char Char Char"/>
    <w:basedOn w:val="900"/>
    <w:uiPriority w:val="0"/>
    <w:qFormat/>
    <w:pPr>
      <w:spacing w:line="360" w:lineRule="auto"/>
    </w:pPr>
    <w:rPr>
      <w:rFonts w:ascii="Tahoma" w:hAnsi="Tahoma"/>
      <w:sz w:val="24"/>
      <w:szCs w:val="24"/>
    </w:rPr>
  </w:style>
  <w:style w:type="paragraph" w:styleId="985" w:customStyle="1">
    <w:name w:val="table_1stline"/>
    <w:basedOn w:val="694"/>
    <w:uiPriority w:val="0"/>
    <w:qFormat/>
    <w:pPr>
      <w:jc w:val="left"/>
      <w:spacing w:before="120"/>
      <w:widowControl/>
    </w:pPr>
    <w:rPr>
      <w:bCs/>
      <w:sz w:val="20"/>
      <w:szCs w:val="20"/>
      <w:lang w:val="de-DE" w:eastAsia="de-DE"/>
    </w:rPr>
  </w:style>
  <w:style w:type="paragraph" w:styleId="986" w:customStyle="1">
    <w:name w:val="font5"/>
    <w:basedOn w:val="694"/>
    <w:uiPriority w:val="0"/>
    <w:qFormat/>
    <w:pPr>
      <w:jc w:val="left"/>
      <w:spacing w:before="100" w:beforeAutospacing="1" w:after="100" w:afterAutospacing="1"/>
      <w:widowControl/>
    </w:pPr>
    <w:rPr>
      <w:rFonts w:hint="eastAsia" w:ascii="宋体" w:hAnsi="宋体"/>
      <w:sz w:val="28"/>
      <w:szCs w:val="28"/>
    </w:rPr>
  </w:style>
  <w:style w:type="paragraph" w:styleId="987" w:customStyle="1">
    <w:name w:val="标题1"/>
    <w:basedOn w:val="694"/>
    <w:next w:val="6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0" w:customStyle="1">
    <w:name w:val="Table Normal"/>
    <w:uiPriority w:val="0"/>
    <w:qFormat/>
    <w:tblPr/>
  </w:style>
  <w:style w:type="paragraph" w:styleId="99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Normal_6_0"/>
    <w:uiPriority w:val="0"/>
    <w:qFormat/>
    <w:rPr>
      <w:rFonts w:hint="default" w:ascii="黑体" w:hAnsi="黑体" w:eastAsia="黑体" w:cs="黑体"/>
      <w:b/>
      <w:sz w:val="32"/>
      <w:szCs w:val="24"/>
      <w:lang w:val="en-US" w:eastAsia="zh-CN" w:bidi="ar-SA"/>
    </w:rPr>
  </w:style>
  <w:style w:type="paragraph" w:styleId="99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正文文本12"/>
    <w:basedOn w:val="694"/>
    <w:uiPriority w:val="1"/>
    <w:qFormat/>
    <w:pPr>
      <w:ind w:left="120"/>
    </w:pPr>
    <w:rPr>
      <w:rFonts w:ascii="宋体" w:hAnsi="宋体" w:eastAsia="宋体" w:cs="宋体"/>
      <w:sz w:val="21"/>
      <w:szCs w:val="21"/>
      <w:lang w:val="zh-CN" w:eastAsia="zh-CN" w:bidi="zh-CN"/>
    </w:rPr>
  </w:style>
  <w:style w:type="paragraph" w:styleId="996" w:customStyle="1">
    <w:name w:val="正文2"/>
    <w:basedOn w:val="694"/>
    <w:uiPriority w:val="0"/>
    <w:qFormat/>
    <w:pPr>
      <w:ind w:firstLine="510"/>
      <w:spacing w:before="156" w:line="360" w:lineRule="auto"/>
    </w:pPr>
    <w:rPr>
      <w:sz w:val="24"/>
      <w:szCs w:val="20"/>
    </w:rPr>
  </w:style>
  <w:style w:type="paragraph" w:styleId="997" w:customStyle="1">
    <w:name w:val="首行缩进"/>
    <w:basedOn w:val="694"/>
    <w:uiPriority w:val="0"/>
    <w:qFormat/>
    <w:pPr>
      <w:ind w:firstLine="480"/>
    </w:pPr>
    <w:rPr>
      <w:rFonts w:ascii="Times New Roman" w:hAnsi="Times New Roman" w:cs="Times New Roman"/>
      <w:lang w:val="zh-CN"/>
    </w:rPr>
  </w:style>
  <w:style w:type="paragraph" w:styleId="998" w:customStyle="1">
    <w:name w:val="Normal_18_0"/>
    <w:uiPriority w:val="0"/>
    <w:qFormat/>
    <w:rPr>
      <w:rFonts w:hint="default" w:ascii="黑体" w:hAnsi="黑体" w:eastAsia="黑体" w:cs="黑体"/>
      <w:b/>
      <w:sz w:val="32"/>
      <w:szCs w:val="24"/>
      <w:lang w:val="en-US" w:eastAsia="zh-CN" w:bidi="ar-SA"/>
    </w:rPr>
  </w:style>
  <w:style w:type="paragraph" w:styleId="999" w:customStyle="1">
    <w:name w:val="正文_12_0_0_0_0"/>
    <w:basedOn w:val="694"/>
    <w:uiPriority w:val="0"/>
    <w:qFormat/>
    <w:rPr>
      <w:rFonts w:ascii="Times New Roman" w:hAnsi="Times New Roman"/>
      <w:szCs w:val="24"/>
    </w:rPr>
  </w:style>
  <w:style w:type="paragraph" w:styleId="100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Normal_20"/>
    <w:uiPriority w:val="0"/>
    <w:qFormat/>
    <w:rPr>
      <w:rFonts w:hint="default" w:ascii="黑体" w:hAnsi="黑体" w:eastAsia="黑体" w:cs="黑体"/>
      <w:b/>
      <w:sz w:val="32"/>
      <w:szCs w:val="24"/>
      <w:lang w:val="en-US" w:eastAsia="zh-CN" w:bidi="ar-SA"/>
    </w:rPr>
  </w:style>
  <w:style w:type="paragraph" w:styleId="100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Normal_0"/>
    <w:uiPriority w:val="0"/>
    <w:qFormat/>
    <w:rPr>
      <w:rFonts w:hint="default" w:ascii="黑体" w:hAnsi="黑体" w:eastAsia="黑体" w:cs="Times New Roman"/>
      <w:b/>
      <w:sz w:val="32"/>
      <w:szCs w:val="24"/>
      <w:lang w:val="en-US" w:eastAsia="zh-CN" w:bidi="ar-SA"/>
    </w:rPr>
  </w:style>
  <w:style w:type="paragraph" w:styleId="1006" w:customStyle="1">
    <w:name w:val="部分1"/>
    <w:basedOn w:val="694"/>
    <w:uiPriority w:val="0"/>
    <w:qFormat/>
    <w:pPr>
      <w:jc w:val="center"/>
      <w:keepNext/>
      <w:pageBreakBefore/>
      <w:spacing w:line="360" w:lineRule="auto"/>
      <w:tabs>
        <w:tab w:val="left" w:pos="720" w:leader="none"/>
      </w:tabs>
      <w:outlineLvl w:val="0"/>
    </w:pPr>
    <w:rPr>
      <w:rFonts w:eastAsia="黑体"/>
      <w:b/>
      <w:sz w:val="36"/>
      <w:szCs w:val="20"/>
    </w:rPr>
  </w:style>
  <w:style w:type="paragraph" w:styleId="1007" w:customStyle="1">
    <w:name w:val="Normal_12_0"/>
    <w:uiPriority w:val="0"/>
    <w:qFormat/>
    <w:pPr>
      <w:jc w:val="both"/>
      <w:widowControl w:val="off"/>
    </w:pPr>
    <w:rPr>
      <w:rFonts w:hint="default" w:ascii="Calibri" w:hAnsi="Calibri" w:eastAsia="宋体" w:cs="Times New Roman"/>
      <w:sz w:val="21"/>
      <w:szCs w:val="22"/>
    </w:rPr>
  </w:style>
  <w:style w:type="paragraph" w:styleId="1008" w:customStyle="1">
    <w:name w:val="正文_9_0"/>
    <w:uiPriority w:val="0"/>
    <w:qFormat/>
    <w:pPr>
      <w:jc w:val="both"/>
      <w:widowControl w:val="off"/>
    </w:pPr>
    <w:rPr>
      <w:rFonts w:hint="default" w:ascii="Calibri" w:hAnsi="Calibri" w:eastAsia="宋体" w:cs="Times New Roman"/>
      <w:sz w:val="21"/>
      <w:szCs w:val="22"/>
    </w:rPr>
  </w:style>
  <w:style w:type="paragraph" w:styleId="1009" w:customStyle="1">
    <w:name w:val="正文_8_1"/>
    <w:uiPriority w:val="0"/>
    <w:qFormat/>
    <w:pPr>
      <w:jc w:val="both"/>
      <w:widowControl w:val="off"/>
    </w:pPr>
    <w:rPr>
      <w:rFonts w:hint="default" w:ascii="Calibri" w:hAnsi="Calibri" w:eastAsia="宋体" w:cs="Times New Roman"/>
      <w:sz w:val="21"/>
      <w:szCs w:val="22"/>
    </w:rPr>
  </w:style>
  <w:style w:type="paragraph" w:styleId="1010" w:customStyle="1">
    <w:name w:val="正文_1_0_0_0_0"/>
    <w:uiPriority w:val="0"/>
    <w:qFormat/>
    <w:pPr>
      <w:jc w:val="both"/>
      <w:widowControl w:val="off"/>
    </w:pPr>
    <w:rPr>
      <w:rFonts w:hint="default" w:ascii="Times New Roman" w:hAnsi="Times New Roman" w:eastAsia="宋体" w:cs="Times New Roman"/>
      <w:sz w:val="21"/>
    </w:rPr>
  </w:style>
  <w:style w:type="paragraph" w:styleId="1011" w:customStyle="1">
    <w:name w:val="列出段落_2"/>
    <w:basedOn w:val="1009"/>
    <w:uiPriority w:val="34"/>
    <w:qFormat/>
    <w:pPr>
      <w:ind w:firstLine="420"/>
    </w:pPr>
    <w:rPr>
      <w:rFonts w:ascii="Calibri" w:hAnsi="Calibri" w:eastAsia="宋体"/>
    </w:rPr>
  </w:style>
  <w:style w:type="paragraph" w:styleId="1012" w:customStyle="1">
    <w:name w:val="Normal_13_0"/>
    <w:uiPriority w:val="0"/>
    <w:qFormat/>
    <w:rPr>
      <w:rFonts w:hint="default" w:ascii="黑体" w:hAnsi="黑体" w:eastAsia="黑体" w:cs="黑体"/>
      <w:b/>
      <w:sz w:val="32"/>
      <w:szCs w:val="24"/>
    </w:rPr>
  </w:style>
  <w:style w:type="paragraph" w:styleId="1013" w:customStyle="1">
    <w:name w:val="正文_16_0_0"/>
    <w:next w:val="1014"/>
    <w:uiPriority w:val="0"/>
    <w:qFormat/>
    <w:pPr>
      <w:jc w:val="both"/>
      <w:widowControl w:val="off"/>
    </w:pPr>
    <w:rPr>
      <w:rFonts w:hint="default" w:ascii="Calibri" w:hAnsi="Calibri" w:eastAsia="宋体" w:cs="Times New Roman"/>
      <w:sz w:val="21"/>
      <w:szCs w:val="22"/>
    </w:rPr>
  </w:style>
  <w:style w:type="paragraph" w:styleId="1014" w:customStyle="1">
    <w:name w:val="正文1_0"/>
    <w:uiPriority w:val="0"/>
    <w:qFormat/>
    <w:pPr>
      <w:jc w:val="both"/>
      <w:widowControl w:val="off"/>
    </w:pPr>
    <w:rPr>
      <w:rFonts w:hint="default" w:ascii="Times New Roman" w:hAnsi="Times New Roman" w:eastAsia="宋体" w:cs="Times New Roman"/>
      <w:szCs w:val="24"/>
    </w:rPr>
  </w:style>
  <w:style w:type="character" w:styleId="1015" w:customStyle="1">
    <w:name w:val="font01"/>
    <w:basedOn w:val="886"/>
    <w:link w:val="694"/>
    <w:uiPriority w:val="0"/>
    <w:qFormat/>
    <w:rPr>
      <w:rFonts w:hint="eastAsia" w:ascii="宋体" w:hAnsi="宋体" w:eastAsia="宋体" w:cs="宋体"/>
      <w:color w:val="000000"/>
      <w:sz w:val="22"/>
      <w:szCs w:val="22"/>
      <w:u w:val="none"/>
    </w:rPr>
  </w:style>
  <w:style w:type="paragraph" w:styleId="1016" w:customStyle="1">
    <w:name w:val="正文首行缩进1"/>
    <w:basedOn w:val="1017"/>
    <w:uiPriority w:val="0"/>
    <w:qFormat/>
    <w:pPr>
      <w:ind w:firstLine="200"/>
      <w:spacing w:line="360" w:lineRule="auto"/>
    </w:pPr>
    <w:rPr>
      <w:rFonts w:ascii="仿宋_GB2312" w:hAnsi="Times New Roman" w:eastAsia="仿宋_GB2312" w:cs="Times New Roman"/>
      <w:sz w:val="30"/>
      <w:szCs w:val="30"/>
    </w:rPr>
  </w:style>
  <w:style w:type="paragraph" w:styleId="1017" w:customStyle="1">
    <w:name w:val="正文文本1"/>
    <w:basedOn w:val="694"/>
    <w:uiPriority w:val="0"/>
    <w:qFormat/>
    <w:rPr>
      <w:rFonts w:ascii="楷体_GB2312" w:hAnsi="Arial" w:eastAsia="楷体_GB2312" w:cs="Times New Roman"/>
      <w:sz w:val="28"/>
      <w:szCs w:val="28"/>
    </w:rPr>
  </w:style>
  <w:style w:type="paragraph" w:styleId="1018" w:customStyle="1">
    <w:name w:val="标题二、"/>
    <w:basedOn w:val="694"/>
    <w:uiPriority w:val="0"/>
    <w:qFormat/>
    <w:pPr>
      <w:ind w:firstLine="200"/>
      <w:spacing w:line="360" w:lineRule="auto"/>
      <w:outlineLvl w:val="2"/>
    </w:pPr>
    <w:rPr>
      <w:rFonts w:ascii="宋体"/>
      <w:b/>
      <w:szCs w:val="21"/>
    </w:rPr>
  </w:style>
  <w:style w:type="paragraph" w:styleId="1019"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1020" w:customStyle="1">
    <w:name w:val="Normal_21"/>
    <w:uiPriority w:val="0"/>
    <w:qFormat/>
    <w:pPr>
      <w:jc w:val="both"/>
      <w:widowControl w:val="off"/>
    </w:pPr>
    <w:rPr>
      <w:rFonts w:hint="default" w:ascii="Times New Roman" w:hAnsi="Times New Roman" w:eastAsia="宋体" w:cs="Times New Roman"/>
      <w:szCs w:val="24"/>
      <w:lang w:val="en-US" w:eastAsia="zh-CN" w:bidi="ar-SA"/>
    </w:rPr>
  </w:style>
  <w:style w:type="paragraph" w:styleId="1021" w:customStyle="1">
    <w:name w:val="图例"/>
    <w:basedOn w:val="694"/>
    <w:uiPriority w:val="0"/>
    <w:qFormat/>
    <w:pPr>
      <w:jc w:val="center"/>
      <w:spacing w:before="120" w:after="120" w:line="360" w:lineRule="auto"/>
    </w:pPr>
    <w:rPr>
      <w:rFonts w:eastAsia="仿宋_GB2312"/>
      <w:b/>
      <w:sz w:val="24"/>
      <w:szCs w:val="20"/>
    </w:rPr>
  </w:style>
  <w:style w:type="paragraph" w:styleId="1022" w:customStyle="1">
    <w:name w:val="Table Paragraph"/>
    <w:basedOn w:val="694"/>
    <w:uiPriority w:val="1"/>
    <w:qFormat/>
    <w:rPr>
      <w:rFonts w:ascii="宋体" w:hAnsi="宋体" w:eastAsia="宋体" w:cs="宋体"/>
      <w:lang w:val="zh-CN" w:bidi="zh-CN"/>
    </w:rPr>
  </w:style>
  <w:style w:type="paragraph" w:styleId="1023" w:customStyle="1">
    <w:name w:val="Normal_22"/>
    <w:uiPriority w:val="0"/>
    <w:qFormat/>
    <w:pPr>
      <w:jc w:val="both"/>
      <w:widowControl w:val="off"/>
    </w:pPr>
    <w:rPr>
      <w:rFonts w:hint="default" w:ascii="Calibri" w:hAnsi="Calibri" w:eastAsia="宋体" w:cs="Times New Roman"/>
      <w:sz w:val="21"/>
      <w:szCs w:val="24"/>
      <w:lang w:val="en-US" w:eastAsia="zh-CN" w:bidi="ar-SA"/>
    </w:rPr>
  </w:style>
  <w:style w:type="paragraph" w:styleId="1024" w:customStyle="1">
    <w:name w:val="正文_16"/>
    <w:uiPriority w:val="0"/>
    <w:qFormat/>
    <w:pPr>
      <w:jc w:val="both"/>
      <w:widowControl w:val="off"/>
    </w:pPr>
    <w:rPr>
      <w:rFonts w:hint="default" w:ascii="Calibri" w:hAnsi="Calibri" w:eastAsia="宋体" w:cs="Times New Roman"/>
      <w:sz w:val="21"/>
      <w:szCs w:val="24"/>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eba048aa-0133-41e4-820b-631d2585cc4e</errorID>
      <errorWord>公告中</errorWord>
      <group>L1_Word</group>
      <groupName>字词问题</groupName>
      <ability>L2_Typo</ability>
      <abilityName>字词错误</abilityName>
      <candidateList>
        <item>公告</item>
      </candidateList>
      <explain/>
      <paraID>109D974D</paraID>
      <start>15</start>
      <end>17</end>
      <status>modified</status>
      <modifiedWord>公告</modifiedWord>
      <trackRevisions>false</trackRevisions>
    </reviewItem>
    <reviewItem>
      <errorID>4b339f8f-6c08-4d58-85f3-5b526fafc2d2</errorID>
      <errorWord>规定</errorWord>
      <group>L1_Word</group>
      <groupName>字词问题</groupName>
      <ability>L2_Typo</ability>
      <abilityName>字词错误</abilityName>
      <candidateList>
        <item>的规定</item>
      </candidateList>
      <explain/>
      <paraID>109D974D</paraID>
      <start>55</start>
      <end>58</end>
      <status>modified</status>
      <modifiedWord>的规定</modifiedWord>
      <trackRevisions>false</trackRevisions>
    </reviewItem>
    <reviewItem>
      <errorID>e2f4f9b8-f004-4d38-bf0a-5ded051ad1d7</errorID>
      <errorWord>和</errorWord>
      <group>L1_Word</group>
      <groupName>字词问题</groupName>
      <ability>L2_Typo</ability>
      <abilityName>字词错误</abilityName>
      <candidateList>
        <item>，并</item>
      </candidateList>
      <explain/>
      <paraID>109D974D</paraID>
      <start>65</start>
      <end>67</end>
      <status>modified</status>
      <modifiedWord>，并</modifiedWord>
      <trackRevisions>false</trackRevisions>
    </reviewItem>
    <reviewItem>
      <errorID>daadf717-28f1-426b-b576-cba53b9e9501</errorID>
      <errorWord>和</errorWord>
      <group>L1_Word</group>
      <groupName>字词问题</groupName>
      <ability>L2_Typo</ability>
      <abilityName>字词错误</abilityName>
      <candidateList>
        <item>以及</item>
      </candidateList>
      <explain/>
      <paraID>35E45123</paraID>
      <start>39</start>
      <end>41</end>
      <status>modified</status>
      <modifiedWord>以及</modifiedWord>
      <trackRevisions>false</trackRevisions>
    </reviewItem>
    <reviewItem>
      <errorID>e0c4e251-67fc-4820-82bb-651ef6c25c8b</errorID>
      <errorWord>规定</errorWord>
      <group>L1_Word</group>
      <groupName>字词问题</groupName>
      <ability>L2_Typo</ability>
      <abilityName>字词错误</abilityName>
      <candidateList>
        <item>的规定</item>
      </candidateList>
      <explain/>
      <paraID>481D8A43</paraID>
      <start>43</start>
      <end>46</end>
      <status>modified</status>
      <modifiedWord>的规定</modifiedWord>
      <trackRevisions>false</trackRevisions>
    </reviewItem>
    <reviewItem>
      <errorID>eca25633-aa2b-4f10-b780-9a644027003c</errorID>
      <errorWord>投标人如果</errorWord>
      <group>L1_Word</group>
      <groupName>字词问题</groupName>
      <ability>L2_Typo</ability>
      <abilityName>字词错误</abilityName>
      <candidateList>
        <item>如果投标人</item>
      </candidateList>
      <explain/>
      <paraID>2E4E94E9</paraID>
      <start>5</start>
      <end>10</end>
      <status>modified</status>
      <modifiedWord>如果投标人</modifiedWord>
      <trackRevisions>false</trackRevisions>
    </reviewItem>
    <reviewItem>
      <errorID>87b4bed8-f87b-41fa-abd3-586a2f36d142</errorID>
      <errorWord>规定</errorWord>
      <group>L1_Word</group>
      <groupName>字词问题</groupName>
      <ability>L2_Typo</ability>
      <abilityName>字词错误</abilityName>
      <candidateList>
        <item>的规定</item>
      </candidateList>
      <explain/>
      <paraID>2E4E94E9</paraID>
      <start>34</start>
      <end>37</end>
      <status>modified</status>
      <modifiedWord>的规定</modifiedWord>
      <trackRevisions>false</trackRevisions>
    </reviewItem>
    <reviewItem>
      <errorID>f8a3f681-d26c-4760-8d1c-6fb9721d2e39</errorID>
      <errorWord>和</errorWord>
      <group>L1_Word</group>
      <groupName>字词问题</groupName>
      <ability>L2_Typo</ability>
      <abilityName>字词错误</abilityName>
      <candidateList>
        <item>以及</item>
      </candidateList>
      <explain/>
      <paraID>7C72937C</paraID>
      <start>17</start>
      <end>19</end>
      <status>modified</status>
      <modifiedWord>以及</modifiedWord>
      <trackRevisions>false</trackRevisions>
    </reviewItem>
    <reviewItem>
      <errorID>704b4a0f-2435-45db-af93-ca77885fd14b</errorID>
      <errorWord>工作</errorWord>
      <group>L1_Grammar</group>
      <groupName>语法问题</groupName>
      <ability>L2_Grammar</ability>
      <abilityName>语法错误</abilityName>
      <candidateList>
        <item>开展工作</item>
      </candidateList>
      <explain/>
      <paraID>1F6E433C</paraID>
      <start>13</start>
      <end>17</end>
      <status>modified</status>
      <modifiedWord>开展工作</modifiedWord>
      <trackRevisions>false</trackRevisions>
    </reviewItem>
    <reviewItem>
      <errorID>46844b70-5524-4e2f-9005-14c617988fa5</errorID>
      <errorWord>的有关</errorWord>
      <group>L1_Word</group>
      <groupName>字词问题</groupName>
      <ability>L2_Typo</ability>
      <abilityName>字词错误</abilityName>
      <candidateList>
        <item>有关的</item>
      </candidateList>
      <explain/>
      <paraID> 6D1475C</paraID>
      <start>21</start>
      <end>24</end>
      <status>modified</status>
      <modifiedWord>有关的</modifiedWord>
      <trackRevisions>false</trackRevisions>
    </reviewItem>
    <reviewItem>
      <errorID>3f825164-9cce-42a2-b880-78a837b914d2</errorID>
      <errorWord>影响</errorWord>
      <group>L1_Word</group>
      <groupName>字词问题</groupName>
      <ability>L2_Typo</ability>
      <abilityName>字词错误</abilityName>
      <candidateList>
        <item>干扰</item>
      </candidateList>
      <explain/>
      <paraID>79FAB1B2</paraID>
      <start>22</start>
      <end>24</end>
      <status>modified</status>
      <modifiedWord>干扰</modifiedWord>
      <trackRevisions>false</trackRevisions>
    </reviewItem>
    <reviewItem>
      <errorID>d26d6658-072d-40f9-a619-4688a8b347cd</errorID>
      <errorWord>作为</errorWord>
      <group>L1_Word</group>
      <groupName>字词问题</groupName>
      <ability>L2_Typo</ability>
      <abilityName>字词错误</abilityName>
      <candidateList>
        <item>视为</item>
      </candidateList>
      <explain/>
      <paraID>79FAB1B2</paraID>
      <start>38</start>
      <end>40</end>
      <status>modified</status>
      <modifiedWord>视为</modifiedWord>
      <trackRevisions>false</trackRevisions>
    </reviewItem>
    <reviewItem>
      <errorID>ddca12d8-3801-4ee5-bd27-4e0802d6edc7</errorID>
      <errorWord>解释</errorWord>
      <group>L1_Word</group>
      <groupName>字词问题</groupName>
      <ability>L2_Typo</ability>
      <abilityName>字词错误</abilityName>
      <candidateList>
        <item>说明</item>
      </candidateList>
      <explain/>
      <paraID>5F723AD3</paraID>
      <start>24</start>
      <end>26</end>
      <status>modified</status>
      <modifiedWord>说明</modifiedWord>
      <trackRevisions>false</trackRevisions>
    </reviewItem>
    <reviewItem>
      <errorID>bd7f60b4-fc7b-4276-93a2-eb3d5c77b8d9</errorID>
      <errorWord>或者</errorWord>
      <group>L1_Word</group>
      <groupName>字词问题</groupName>
      <ability>L2_Typo</ability>
      <abilityName>字词错误</abilityName>
      <candidateList>
        <item>或</item>
      </candidateList>
      <explain/>
      <paraID> 70876CA</paraID>
      <start>67</start>
      <end>68</end>
      <status>modified</status>
      <modifiedWord>或</modifiedWord>
      <trackRevisions>false</trackRevisions>
    </reviewItem>
    <reviewItem>
      <errorID>21bbe627-469c-4134-80a9-3f4ab204b615</errorID>
      <errorWord>作</errorWord>
      <group>L1_Word</group>
      <groupName>字词问题</groupName>
      <ability>L2_Typo</ability>
      <abilityName>字词错误</abilityName>
      <candidateList>
        <item>作出</item>
      </candidateList>
      <explain/>
      <paraID>397AFBEF</paraID>
      <start>12</start>
      <end>14</end>
      <status>modified</status>
      <modifiedWord>作出</modifiedWord>
      <trackRevisions>false</trackRevisions>
    </reviewItem>
    <reviewItem>
      <errorID>7345e266-8130-457a-9233-81ab30f5f164</errorID>
      <errorWord>，</errorWord>
      <group>L1_Grammar</group>
      <groupName>语法问题</groupName>
      <ability>L2_Grammar</ability>
      <abilityName>语法错误</abilityName>
      <candidateList>
        <item>方式，</item>
      </candidateList>
      <explain/>
      <paraID>6005390F</paraID>
      <start>44</start>
      <end>47</end>
      <status>modified</status>
      <modifiedWord>方式，</modifiedWord>
      <trackRevisions>false</trackRevisions>
    </reviewItem>
    <reviewItem>
      <errorID>80c93ccf-7823-44a2-958b-26ea5c8c35d9</errorID>
      <errorWord>。</errorWord>
      <group>L1_Grammar</group>
      <groupName>语法问题</groupName>
      <ability>L2_Grammar</ability>
      <abilityName>语法错误</abilityName>
      <candidateList>
        <item>，查询结果留存并归档。</item>
      </candidateList>
      <explain/>
      <paraID>217F2584</paraID>
      <start>72</start>
      <end>83</end>
      <status>modified</status>
      <modifiedWord>，查询结果留存并归档。</modifiedWord>
      <trackRevisions>false</trackRevisions>
    </reviewItem>
    <reviewItem>
      <errorID>a88b2bdb-7b2f-4e03-bea0-9b952f014a0e</errorID>
      <errorWord>是否</errorWord>
      <group>L1_Grammar</group>
      <groupName>语法问题</groupName>
      <ability>L2_Grammar</ability>
      <abilityName>语法错误</abilityName>
      <candidateList>
        <item>投标文件是否</item>
      </candidateList>
      <explain/>
      <paraID>5C81E3B8</paraID>
      <start>62</start>
      <end>68</end>
      <status>modified</status>
      <modifiedWord>投标文件是否</modifiedWord>
      <trackRevisions>false</trackRevisions>
    </reviewItem>
    <reviewItem>
      <errorID>61b28e79-e8db-4e54-a62a-35548db1ad82</errorID>
      <errorWord>者</errorWord>
      <group>L1_Grammar</group>
      <groupName>语法问题</groupName>
      <ability>L2_Grammar</ability>
      <abilityName>语法错误</abilityName>
      <candidateList>
        <item>的投标人</item>
      </candidateList>
      <explain/>
      <paraID>3FE02FEB</paraID>
      <start>35</start>
      <end>39</end>
      <status>modified</status>
      <modifiedWord>的投标人</modifiedWord>
      <trackRevisions>false</trackRevisions>
    </reviewItem>
    <reviewItem>
      <errorID>e0fe175d-9821-44e2-b122-b10b63595341</errorID>
      <errorWord>应该</errorWord>
      <group>L1_Word</group>
      <groupName>字词问题</groupName>
      <ability>L2_Typo</ability>
      <abilityName>字词错误</abilityName>
      <candidateList>
        <item>应</item>
      </candidateList>
      <explain/>
      <paraID>5FB7A67E</paraID>
      <start>51</start>
      <end>52</end>
      <status>modified</status>
      <modifiedWord>应</modifiedWord>
      <trackRevisions>false</trackRevisions>
    </reviewItem>
    <reviewItem>
      <errorID>68e3d6b1-1736-42a3-9a9d-02771d7d9914</errorID>
      <errorWord>而</errorWord>
      <group>L1_Word</group>
      <groupName>字词问题</groupName>
      <ability>L2_Typo</ability>
      <abilityName>字词错误</abilityName>
      <candidateList>
        <item>，</item>
      </candidateList>
      <explain/>
      <paraID>278137D5</paraID>
      <start>58</start>
      <end>59</end>
      <status>modified</status>
      <modifiedWord>，</modifiedWord>
      <trackRevisions>false</trackRevisions>
    </reviewItem>
    <reviewItem>
      <errorID>08b715ab-6cf4-4379-bd01-bfb66858dfc2</errorID>
      <errorWord>计算上</errorWord>
      <group>L1_Word</group>
      <groupName>字词问题</groupName>
      <ability>L2_Typo</ability>
      <abilityName>字词错误</abilityName>
      <candidateList>
        <item>计算</item>
      </candidateList>
      <explain/>
      <paraID>5DF4E962</paraID>
      <start>35</start>
      <end>37</end>
      <status>modified</status>
      <modifiedWord>计算</modifiedWord>
      <trackRevisions>false</trackRevisions>
    </reviewItem>
    <reviewItem>
      <errorID>1fd10986-aceb-4afc-9772-aabe9dcbe951</errorID>
      <errorWord>13511778050</errorWord>
      <group>L1_Other</group>
      <groupName>其他问题</groupName>
      <ability>L2_Consistency</ability>
      <abilityName>一致性检查</abilityName>
      <candidateList>
        <item>15161265551</item>
      </candidateList>
      <explain>数字一致性：在描述沭阳县韩山镇人民政府周局长的联系电话时，出现前后不一致，前面为15161265551，此处为13511778050，应统一为15161265551</explain>
      <paraID>4C2F0A9D</paraID>
      <start>11</start>
      <end>22</end>
      <status>modified</status>
      <modifiedWord>15161265551</modifiedWord>
      <trackRevisions>false</trackRevisions>
    </reviewItem>
    <reviewItem>
      <errorID>64ed3e67-33e7-41c7-986b-e40dd568f3e0</errorID>
      <errorWord>适应于</errorWord>
      <group>L1_Word</group>
      <groupName>字词问题</groupName>
      <ability>L2_Typo</ability>
      <abilityName>字词错误</abilityName>
      <candidateList>
        <item>适应</item>
      </candidateList>
      <explain/>
      <paraID>1C767B87</paraID>
      <start>38</start>
      <end>40</end>
      <status>modified</status>
      <modifiedWord>适应</modifiedWord>
      <trackRevisions>false</trackRevisions>
    </reviewItem>
    <reviewItem>
      <errorID>6a624a7a-f0f4-4307-bd06-36bf32c052fe</errorID>
      <errorWord>卖方</errorWord>
      <group>L1_Word</group>
      <groupName>字词问题</groupName>
      <ability>L2_Typo</ability>
      <abilityName>字词错误</abilityName>
      <candidateList>
        <item>乙方</item>
      </candidateList>
      <explain/>
      <paraID>1C767B87</paraID>
      <start>99</start>
      <end>101</end>
      <status>modified</status>
      <modifiedWord>乙方</modifiedWord>
      <trackRevisions>false</trackRevisions>
    </reviewItem>
    <reviewItem>
      <errorID>8a91e572-2ded-43be-9566-1761589dac29</errorID>
      <errorWord>的投标人，</errorWord>
      <group>L1_Grammar</group>
      <groupName>语法问题</groupName>
      <ability>L2_Grammar</ability>
      <abilityName>语法错误</abilityName>
      <candidateList>
        <item>的</item>
      </candidateList>
      <explain/>
      <paraID>65B4B5A3</paraID>
      <start>107</start>
      <end>108</end>
      <status>modified</status>
      <modifiedWord>的</modifiedWord>
      <trackRevisions>false</trackRevisions>
    </reviewItem>
  </reviewItems>
  <config/>
</contractReview>
</file>

<file path=customXml/itemProps1.xml><?xml version="1.0" encoding="utf-8"?>
<ds:datastoreItem xmlns:ds="http://schemas.openxmlformats.org/officeDocument/2006/customXml" ds:itemID="{713E620B-8C12-40E8-A87B-8ED6B2C1EBFA}"/>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蔡震</cp:lastModifiedBy>
  <cp:revision>6</cp:revision>
  <dcterms:created xsi:type="dcterms:W3CDTF">2023-03-16T02:16:00Z</dcterms:created>
  <dcterms:modified xsi:type="dcterms:W3CDTF">2026-05-13T07:10:01Z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2AD2AC18F83A41E8B61AF36FFCCDB2D8_13</vt:lpwstr>
  </property>
  <property fmtid="{D5CDD505-2E9C-101B-9397-08002B2CF9AE}" pid="4" name="KSOTemplateDocerSaveRecord">
    <vt:lpwstr>eyJoZGlkIjoiMmFiYTFjMDQ3YTlkNzExYmU2M2I1NWE1Yjc2OWMyMmMiLCJ1c2VySWQiOiI1MjE1NDIwMjcifQ==</vt:lpwstr>
  </property>
</Properties>
</file>